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tl/>
        </w:rPr>
        <w:id w:val="-1693678855"/>
        <w:docPartObj>
          <w:docPartGallery w:val="Cover Pages"/>
          <w:docPartUnique/>
        </w:docPartObj>
      </w:sdtPr>
      <w:sdtEndPr>
        <w:rPr>
          <w:rtl w:val="0"/>
        </w:rPr>
      </w:sdtEndPr>
      <w:sdtContent>
        <w:tbl>
          <w:tblPr>
            <w:tblpPr w:leftFromText="187" w:rightFromText="187" w:vertAnchor="page" w:horzAnchor="page" w:tblpXSpec="right" w:tblpYSpec="top"/>
            <w:bidiVisual/>
            <w:tblW w:w="11022" w:type="dxa"/>
            <w:tblLook w:val="04A0" w:firstRow="1" w:lastRow="0" w:firstColumn="1" w:lastColumn="0" w:noHBand="0" w:noVBand="1"/>
          </w:tblPr>
          <w:tblGrid>
            <w:gridCol w:w="3367"/>
            <w:gridCol w:w="7655"/>
          </w:tblGrid>
          <w:tr w:rsidR="00972B5A" w:rsidTr="0055359B">
            <w:trPr>
              <w:trHeight w:val="1731"/>
            </w:trPr>
            <w:tc>
              <w:tcPr>
                <w:tcW w:w="3367" w:type="dxa"/>
                <w:tcBorders>
                  <w:right w:val="single" w:sz="4" w:space="0" w:color="FFFFFF" w:themeColor="background1"/>
                </w:tcBorders>
                <w:shd w:val="clear" w:color="auto" w:fill="943634" w:themeFill="accent2" w:themeFillShade="BF"/>
              </w:tcPr>
              <w:p w:rsidR="00972B5A" w:rsidRDefault="00972B5A"/>
            </w:tc>
            <w:sdt>
              <w:sdtPr>
                <w:rPr>
                  <w:rFonts w:asciiTheme="majorHAnsi" w:eastAsiaTheme="majorEastAsia" w:hAnsiTheme="majorHAnsi" w:cstheme="majorBidi"/>
                  <w:b/>
                  <w:bCs/>
                  <w:color w:val="FFFFFF" w:themeColor="background1"/>
                  <w:sz w:val="28"/>
                  <w:szCs w:val="28"/>
                  <w:rtl/>
                </w:rPr>
                <w:alias w:val="السنة"/>
                <w:id w:val="15676118"/>
                <w:placeholder>
                  <w:docPart w:val="FAAF1E6D330941418A8585A013CC9386"/>
                </w:placeholder>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EndPr/>
              <w:sdtContent>
                <w:tc>
                  <w:tcPr>
                    <w:tcW w:w="7655" w:type="dxa"/>
                    <w:tcBorders>
                      <w:left w:val="single" w:sz="4" w:space="0" w:color="FFFFFF" w:themeColor="background1"/>
                    </w:tcBorders>
                    <w:shd w:val="clear" w:color="auto" w:fill="943634" w:themeFill="accent2" w:themeFillShade="BF"/>
                    <w:vAlign w:val="bottom"/>
                  </w:tcPr>
                  <w:p w:rsidR="00972B5A" w:rsidRDefault="00972B5A" w:rsidP="000D0000">
                    <w:pPr>
                      <w:pStyle w:val="a4"/>
                      <w:jc w:val="right"/>
                      <w:rPr>
                        <w:rFonts w:asciiTheme="majorHAnsi" w:eastAsiaTheme="majorEastAsia" w:hAnsiTheme="majorHAnsi" w:cstheme="majorBidi"/>
                        <w:b/>
                        <w:bCs/>
                        <w:color w:val="FFFFFF" w:themeColor="background1"/>
                        <w:sz w:val="72"/>
                        <w:szCs w:val="72"/>
                      </w:rPr>
                    </w:pPr>
                    <w:r w:rsidRPr="000D0000">
                      <w:rPr>
                        <w:rFonts w:asciiTheme="majorHAnsi" w:eastAsiaTheme="majorEastAsia" w:hAnsiTheme="majorHAnsi" w:cstheme="majorBidi" w:hint="cs"/>
                        <w:b/>
                        <w:bCs/>
                        <w:color w:val="FFFFFF" w:themeColor="background1"/>
                        <w:sz w:val="28"/>
                        <w:szCs w:val="28"/>
                        <w:rtl/>
                      </w:rPr>
                      <w:t>‏2016</w:t>
                    </w:r>
                  </w:p>
                </w:tc>
              </w:sdtContent>
            </w:sdt>
          </w:tr>
          <w:tr w:rsidR="00972B5A" w:rsidTr="0055359B">
            <w:trPr>
              <w:trHeight w:val="3462"/>
            </w:trPr>
            <w:tc>
              <w:tcPr>
                <w:tcW w:w="3367" w:type="dxa"/>
                <w:tcBorders>
                  <w:right w:val="single" w:sz="4" w:space="0" w:color="000000" w:themeColor="text1"/>
                </w:tcBorders>
              </w:tcPr>
              <w:p w:rsidR="00972B5A" w:rsidRDefault="006140BD">
                <w:r>
                  <w:rPr>
                    <w:rFonts w:cs="Arial"/>
                    <w:noProof/>
                    <w:color w:val="9BBB59" w:themeColor="accent3"/>
                    <w:rtl/>
                  </w:rPr>
                  <w:drawing>
                    <wp:anchor distT="0" distB="0" distL="114300" distR="114300" simplePos="0" relativeHeight="251658240" behindDoc="1" locked="0" layoutInCell="1" allowOverlap="1" wp14:anchorId="1097A497" wp14:editId="2491EDA7">
                      <wp:simplePos x="0" y="0"/>
                      <wp:positionH relativeFrom="column">
                        <wp:posOffset>742315</wp:posOffset>
                      </wp:positionH>
                      <wp:positionV relativeFrom="paragraph">
                        <wp:posOffset>154940</wp:posOffset>
                      </wp:positionV>
                      <wp:extent cx="1152525" cy="1162050"/>
                      <wp:effectExtent l="0" t="0" r="9525" b="0"/>
                      <wp:wrapTight wrapText="bothSides">
                        <wp:wrapPolygon edited="0">
                          <wp:start x="0" y="0"/>
                          <wp:lineTo x="0" y="21246"/>
                          <wp:lineTo x="21421" y="21246"/>
                          <wp:lineTo x="21421" y="0"/>
                          <wp:lineTo x="0" y="0"/>
                        </wp:wrapPolygon>
                      </wp:wrapTight>
                      <wp:docPr id="1" name="صورة 1" descr="C:\Users\WAFA\Desktop\عايش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FA\Desktop\عايشة.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5" w:type="dxa"/>
                <w:tcBorders>
                  <w:left w:val="single" w:sz="4" w:space="0" w:color="000000" w:themeColor="text1"/>
                </w:tcBorders>
                <w:vAlign w:val="center"/>
              </w:tcPr>
              <w:sdt>
                <w:sdtPr>
                  <w:rPr>
                    <w:rFonts w:ascii="Segoe UI Semilight" w:hAnsi="Segoe UI Semilight" w:cs="Akhbar MT"/>
                    <w:b/>
                    <w:bCs/>
                    <w:sz w:val="56"/>
                    <w:szCs w:val="56"/>
                    <w:rtl/>
                  </w:rPr>
                  <w:alias w:val="الشركة"/>
                  <w:id w:val="15676123"/>
                  <w:placeholder>
                    <w:docPart w:val="127F8FC6054A40AD875629AE9EC42E0D"/>
                  </w:placeholder>
                  <w:dataBinding w:prefixMappings="xmlns:ns0='http://schemas.openxmlformats.org/officeDocument/2006/extended-properties'" w:xpath="/ns0:Properties[1]/ns0:Company[1]" w:storeItemID="{6668398D-A668-4E3E-A5EB-62B293D839F1}"/>
                  <w:text/>
                </w:sdtPr>
                <w:sdtEndPr/>
                <w:sdtContent>
                  <w:p w:rsidR="00972B5A" w:rsidRPr="0055359B" w:rsidRDefault="00972B5A" w:rsidP="00972B5A">
                    <w:pPr>
                      <w:pStyle w:val="a4"/>
                      <w:rPr>
                        <w:rFonts w:ascii="Segoe UI Semilight" w:hAnsi="Segoe UI Semilight" w:cs="Akhbar MT"/>
                        <w:b/>
                        <w:bCs/>
                        <w:sz w:val="56"/>
                        <w:szCs w:val="56"/>
                      </w:rPr>
                    </w:pPr>
                    <w:r w:rsidRPr="0055359B">
                      <w:rPr>
                        <w:rFonts w:ascii="Segoe UI Semilight" w:hAnsi="Segoe UI Semilight" w:cs="Akhbar MT"/>
                        <w:b/>
                        <w:bCs/>
                        <w:sz w:val="56"/>
                        <w:szCs w:val="56"/>
                        <w:rtl/>
                      </w:rPr>
                      <w:t>جمعية عايشة لحماية المرأة والطفل</w:t>
                    </w:r>
                  </w:p>
                </w:sdtContent>
              </w:sdt>
              <w:p w:rsidR="00972B5A" w:rsidRPr="00972B5A" w:rsidRDefault="00972B5A">
                <w:pPr>
                  <w:pStyle w:val="a4"/>
                  <w:rPr>
                    <w:color w:val="76923C" w:themeColor="accent3" w:themeShade="BF"/>
                  </w:rPr>
                </w:pPr>
              </w:p>
              <w:p w:rsidR="00972B5A" w:rsidRDefault="00972B5A">
                <w:pPr>
                  <w:pStyle w:val="a4"/>
                  <w:rPr>
                    <w:color w:val="76923C" w:themeColor="accent3" w:themeShade="BF"/>
                    <w:rtl/>
                  </w:rPr>
                </w:pPr>
              </w:p>
              <w:p w:rsidR="00972B5A" w:rsidRDefault="00972B5A">
                <w:pPr>
                  <w:pStyle w:val="a4"/>
                  <w:rPr>
                    <w:color w:val="76923C" w:themeColor="accent3" w:themeShade="BF"/>
                  </w:rPr>
                </w:pPr>
              </w:p>
            </w:tc>
          </w:tr>
        </w:tbl>
        <w:tbl>
          <w:tblPr>
            <w:tblpPr w:leftFromText="187" w:rightFromText="187" w:vertAnchor="page" w:horzAnchor="margin" w:tblpXSpec="center" w:tblpY="5821"/>
            <w:bidiVisual/>
            <w:tblW w:w="6056" w:type="pct"/>
            <w:tblLook w:val="04A0" w:firstRow="1" w:lastRow="0" w:firstColumn="1" w:lastColumn="0" w:noHBand="0" w:noVBand="1"/>
          </w:tblPr>
          <w:tblGrid>
            <w:gridCol w:w="10060"/>
          </w:tblGrid>
          <w:tr w:rsidR="006140BD" w:rsidTr="006140BD">
            <w:tc>
              <w:tcPr>
                <w:tcW w:w="5000" w:type="pct"/>
              </w:tcPr>
              <w:p w:rsidR="006140BD" w:rsidRDefault="006140BD" w:rsidP="005068CB">
                <w:pPr>
                  <w:pStyle w:val="a4"/>
                  <w:rPr>
                    <w:b/>
                    <w:bCs/>
                    <w:caps/>
                    <w:sz w:val="72"/>
                    <w:szCs w:val="72"/>
                  </w:rPr>
                </w:pPr>
                <w:r>
                  <w:rPr>
                    <w:b/>
                    <w:bCs/>
                    <w:caps/>
                    <w:color w:val="76923C" w:themeColor="accent3" w:themeShade="BF"/>
                    <w:sz w:val="72"/>
                    <w:szCs w:val="72"/>
                    <w:rtl/>
                    <w:lang w:val="ar-SA"/>
                  </w:rPr>
                  <w:t>[</w:t>
                </w:r>
                <w:sdt>
                  <w:sdtPr>
                    <w:rPr>
                      <w:rFonts w:ascii="Simplified Arabic" w:eastAsia="Calibri" w:hAnsi="Simplified Arabic" w:cs="Simplified Arabic"/>
                      <w:b/>
                      <w:bCs/>
                      <w:sz w:val="54"/>
                      <w:szCs w:val="54"/>
                      <w:rtl/>
                    </w:rPr>
                    <w:alias w:val="العنوان"/>
                    <w:id w:val="15676137"/>
                    <w:dataBinding w:prefixMappings="xmlns:ns0='http://schemas.openxmlformats.org/package/2006/metadata/core-properties' xmlns:ns1='http://purl.org/dc/elements/1.1/'" w:xpath="/ns0:coreProperties[1]/ns1:title[1]" w:storeItemID="{6C3C8BC8-F283-45AE-878A-BAB7291924A1}"/>
                    <w:text/>
                  </w:sdtPr>
                  <w:sdtEndPr/>
                  <w:sdtContent>
                    <w:r w:rsidR="005068CB">
                      <w:rPr>
                        <w:rFonts w:ascii="Simplified Arabic" w:eastAsia="Calibri" w:hAnsi="Simplified Arabic" w:cs="Simplified Arabic"/>
                        <w:b/>
                        <w:bCs/>
                        <w:sz w:val="54"/>
                        <w:szCs w:val="54"/>
                        <w:rtl/>
                      </w:rPr>
                      <w:t>ورقة موقف بشأن</w:t>
                    </w:r>
                    <w:r w:rsidR="005068CB">
                      <w:rPr>
                        <w:rFonts w:ascii="Simplified Arabic" w:eastAsia="Calibri" w:hAnsi="Simplified Arabic" w:cs="Simplified Arabic" w:hint="cs"/>
                        <w:b/>
                        <w:bCs/>
                        <w:sz w:val="54"/>
                        <w:szCs w:val="54"/>
                        <w:rtl/>
                      </w:rPr>
                      <w:t xml:space="preserve"> </w:t>
                    </w:r>
                    <w:r>
                      <w:rPr>
                        <w:rFonts w:ascii="Simplified Arabic" w:eastAsia="Calibri" w:hAnsi="Simplified Arabic" w:cs="Simplified Arabic"/>
                        <w:b/>
                        <w:bCs/>
                        <w:sz w:val="54"/>
                        <w:szCs w:val="54"/>
                        <w:rtl/>
                      </w:rPr>
                      <w:t>جرائم العنف الجنسي ضد النساء،،،، الحاجة الوطنية لتعديلها</w:t>
                    </w:r>
                  </w:sdtContent>
                </w:sdt>
                <w:r>
                  <w:rPr>
                    <w:b/>
                    <w:bCs/>
                    <w:caps/>
                    <w:color w:val="76923C" w:themeColor="accent3" w:themeShade="BF"/>
                    <w:sz w:val="72"/>
                    <w:szCs w:val="72"/>
                    <w:rtl/>
                    <w:lang w:val="ar-SA"/>
                  </w:rPr>
                  <w:t>]</w:t>
                </w:r>
              </w:p>
            </w:tc>
          </w:tr>
          <w:tr w:rsidR="006140BD" w:rsidTr="006140BD">
            <w:sdt>
              <w:sdtPr>
                <w:rPr>
                  <w:rFonts w:ascii="Segoe UI Semilight" w:hAnsi="Segoe UI Semilight" w:cs="Segoe UI Semilight"/>
                  <w:color w:val="808080" w:themeColor="background1" w:themeShade="80"/>
                  <w:sz w:val="20"/>
                  <w:szCs w:val="20"/>
                  <w:rtl/>
                </w:rPr>
                <w:alias w:val="التلخيص"/>
                <w:id w:val="15676143"/>
                <w:dataBinding w:prefixMappings="xmlns:ns0='http://schemas.microsoft.com/office/2006/coverPageProps'" w:xpath="/ns0:CoverPageProperties[1]/ns0:Abstract[1]" w:storeItemID="{55AF091B-3C7A-41E3-B477-F2FDAA23CFDA}"/>
                <w:text/>
              </w:sdtPr>
              <w:sdtEndPr/>
              <w:sdtContent>
                <w:tc>
                  <w:tcPr>
                    <w:tcW w:w="5000" w:type="pct"/>
                  </w:tcPr>
                  <w:p w:rsidR="006140BD" w:rsidRDefault="006140BD" w:rsidP="00710AF9">
                    <w:pPr>
                      <w:pStyle w:val="a4"/>
                      <w:jc w:val="both"/>
                      <w:rPr>
                        <w:color w:val="808080" w:themeColor="background1" w:themeShade="80"/>
                      </w:rPr>
                    </w:pPr>
                    <w:r w:rsidRPr="00815FFB">
                      <w:rPr>
                        <w:rFonts w:ascii="Segoe UI Semilight" w:hAnsi="Segoe UI Semilight" w:cs="Segoe UI Semilight" w:hint="cs"/>
                        <w:color w:val="808080" w:themeColor="background1" w:themeShade="80"/>
                        <w:sz w:val="20"/>
                        <w:szCs w:val="20"/>
                        <w:rtl/>
                      </w:rPr>
                      <w:t xml:space="preserve">ملخص: </w:t>
                    </w:r>
                    <w:r w:rsidRPr="00815FFB">
                      <w:rPr>
                        <w:rFonts w:ascii="Segoe UI Semilight" w:hAnsi="Segoe UI Semilight" w:cs="Segoe UI Semilight"/>
                        <w:color w:val="808080" w:themeColor="background1" w:themeShade="80"/>
                        <w:sz w:val="20"/>
                        <w:szCs w:val="20"/>
                        <w:rtl/>
                      </w:rPr>
                      <w:t>حجم ما تتعرض له النساء الفلسطينيات من عنف جنسي</w:t>
                    </w:r>
                    <w:r w:rsidRPr="00815FFB">
                      <w:rPr>
                        <w:rFonts w:ascii="Segoe UI Semilight" w:hAnsi="Segoe UI Semilight" w:cs="Segoe UI Semilight" w:hint="cs"/>
                        <w:color w:val="808080" w:themeColor="background1" w:themeShade="80"/>
                        <w:sz w:val="20"/>
                        <w:szCs w:val="20"/>
                        <w:rtl/>
                      </w:rPr>
                      <w:t xml:space="preserve">- </w:t>
                    </w:r>
                    <w:r w:rsidR="005068CB" w:rsidRPr="00815FFB">
                      <w:rPr>
                        <w:rFonts w:ascii="Segoe UI Semilight" w:hAnsi="Segoe UI Semilight" w:cs="Segoe UI Semilight" w:hint="cs"/>
                        <w:color w:val="808080" w:themeColor="background1" w:themeShade="80"/>
                        <w:sz w:val="20"/>
                        <w:szCs w:val="20"/>
                        <w:rtl/>
                      </w:rPr>
                      <w:t>ال</w:t>
                    </w:r>
                    <w:r w:rsidRPr="00815FFB">
                      <w:rPr>
                        <w:rFonts w:ascii="Segoe UI Semilight" w:hAnsi="Segoe UI Semilight" w:cs="Segoe UI Semilight" w:hint="cs"/>
                        <w:color w:val="808080" w:themeColor="background1" w:themeShade="80"/>
                        <w:sz w:val="20"/>
                        <w:szCs w:val="20"/>
                        <w:rtl/>
                      </w:rPr>
                      <w:t xml:space="preserve">متابع قضائيا وغير </w:t>
                    </w:r>
                    <w:r w:rsidR="005068CB" w:rsidRPr="00815FFB">
                      <w:rPr>
                        <w:rFonts w:ascii="Segoe UI Semilight" w:hAnsi="Segoe UI Semilight" w:cs="Segoe UI Semilight" w:hint="cs"/>
                        <w:color w:val="808080" w:themeColor="background1" w:themeShade="80"/>
                        <w:sz w:val="20"/>
                        <w:szCs w:val="20"/>
                        <w:rtl/>
                      </w:rPr>
                      <w:t>ال</w:t>
                    </w:r>
                    <w:r w:rsidRPr="00815FFB">
                      <w:rPr>
                        <w:rFonts w:ascii="Segoe UI Semilight" w:hAnsi="Segoe UI Semilight" w:cs="Segoe UI Semilight" w:hint="cs"/>
                        <w:color w:val="808080" w:themeColor="background1" w:themeShade="80"/>
                        <w:sz w:val="20"/>
                        <w:szCs w:val="20"/>
                        <w:rtl/>
                      </w:rPr>
                      <w:t xml:space="preserve">متابع قضائياً- </w:t>
                    </w:r>
                    <w:r w:rsidRPr="00815FFB">
                      <w:rPr>
                        <w:rFonts w:ascii="Segoe UI Semilight" w:hAnsi="Segoe UI Semilight" w:cs="Segoe UI Semilight"/>
                        <w:color w:val="808080" w:themeColor="background1" w:themeShade="80"/>
                        <w:sz w:val="20"/>
                        <w:szCs w:val="20"/>
                        <w:rtl/>
                      </w:rPr>
                      <w:t xml:space="preserve">وما يترتب عنه من </w:t>
                    </w:r>
                    <w:r w:rsidR="005068CB" w:rsidRPr="00815FFB">
                      <w:rPr>
                        <w:rFonts w:ascii="Segoe UI Semilight" w:hAnsi="Segoe UI Semilight" w:cs="Segoe UI Semilight" w:hint="cs"/>
                        <w:color w:val="808080" w:themeColor="background1" w:themeShade="80"/>
                        <w:sz w:val="20"/>
                        <w:szCs w:val="20"/>
                        <w:rtl/>
                      </w:rPr>
                      <w:t xml:space="preserve">انتهاك و </w:t>
                    </w:r>
                    <w:r w:rsidRPr="00815FFB">
                      <w:rPr>
                        <w:rFonts w:ascii="Segoe UI Semilight" w:hAnsi="Segoe UI Semilight" w:cs="Segoe UI Semilight"/>
                        <w:color w:val="808080" w:themeColor="background1" w:themeShade="80"/>
                        <w:sz w:val="20"/>
                        <w:szCs w:val="20"/>
                        <w:rtl/>
                      </w:rPr>
                      <w:t xml:space="preserve">معاناة إضافية تلاحق المرأة الفلسطينية، </w:t>
                    </w:r>
                    <w:r w:rsidR="005068CB" w:rsidRPr="00815FFB">
                      <w:rPr>
                        <w:rFonts w:ascii="Segoe UI Semilight" w:hAnsi="Segoe UI Semilight" w:cs="Segoe UI Semilight" w:hint="cs"/>
                        <w:color w:val="808080" w:themeColor="background1" w:themeShade="80"/>
                        <w:sz w:val="20"/>
                        <w:szCs w:val="20"/>
                        <w:rtl/>
                      </w:rPr>
                      <w:t>و تزيد حجم هذه المعاناة بفعل النمط الاجتماعية السائد، وتتضاعف</w:t>
                    </w:r>
                    <w:r w:rsidRPr="00815FFB">
                      <w:rPr>
                        <w:rFonts w:ascii="Segoe UI Semilight" w:hAnsi="Segoe UI Semilight" w:cs="Segoe UI Semilight"/>
                        <w:color w:val="808080" w:themeColor="background1" w:themeShade="80"/>
                        <w:sz w:val="20"/>
                        <w:szCs w:val="20"/>
                        <w:rtl/>
                      </w:rPr>
                      <w:t xml:space="preserve"> </w:t>
                    </w:r>
                    <w:r w:rsidR="005068CB" w:rsidRPr="00815FFB">
                      <w:rPr>
                        <w:rFonts w:ascii="Segoe UI Semilight" w:hAnsi="Segoe UI Semilight" w:cs="Segoe UI Semilight" w:hint="cs"/>
                        <w:color w:val="808080" w:themeColor="background1" w:themeShade="80"/>
                        <w:sz w:val="20"/>
                        <w:szCs w:val="20"/>
                        <w:rtl/>
                      </w:rPr>
                      <w:t>تأثيراته</w:t>
                    </w:r>
                    <w:r w:rsidR="005068CB" w:rsidRPr="00815FFB">
                      <w:rPr>
                        <w:rFonts w:ascii="Segoe UI Semilight" w:hAnsi="Segoe UI Semilight" w:cs="Segoe UI Semilight" w:hint="eastAsia"/>
                        <w:color w:val="808080" w:themeColor="background1" w:themeShade="80"/>
                        <w:sz w:val="20"/>
                        <w:szCs w:val="20"/>
                        <w:rtl/>
                      </w:rPr>
                      <w:t>ا</w:t>
                    </w:r>
                    <w:r w:rsidR="005068CB" w:rsidRPr="00815FFB">
                      <w:rPr>
                        <w:rFonts w:ascii="Segoe UI Semilight" w:hAnsi="Segoe UI Semilight" w:cs="Segoe UI Semilight" w:hint="cs"/>
                        <w:color w:val="808080" w:themeColor="background1" w:themeShade="80"/>
                        <w:sz w:val="20"/>
                        <w:szCs w:val="20"/>
                        <w:rtl/>
                      </w:rPr>
                      <w:t xml:space="preserve"> </w:t>
                    </w:r>
                    <w:r w:rsidRPr="00815FFB">
                      <w:rPr>
                        <w:rFonts w:ascii="Segoe UI Semilight" w:hAnsi="Segoe UI Semilight" w:cs="Segoe UI Semilight"/>
                        <w:color w:val="808080" w:themeColor="background1" w:themeShade="80"/>
                        <w:sz w:val="20"/>
                        <w:szCs w:val="20"/>
                        <w:rtl/>
                      </w:rPr>
                      <w:t xml:space="preserve">مع قصور أوجه التدخل و الحماية القانونية الفعالة للحد ومنع </w:t>
                    </w:r>
                    <w:r w:rsidRPr="00815FFB">
                      <w:rPr>
                        <w:rFonts w:ascii="Segoe UI Semilight" w:hAnsi="Segoe UI Semilight" w:cs="Segoe UI Semilight" w:hint="cs"/>
                        <w:color w:val="808080" w:themeColor="background1" w:themeShade="80"/>
                        <w:sz w:val="20"/>
                        <w:szCs w:val="20"/>
                        <w:rtl/>
                      </w:rPr>
                      <w:t>ارتكاب هذا النوع من</w:t>
                    </w:r>
                    <w:r w:rsidRPr="00815FFB">
                      <w:rPr>
                        <w:rFonts w:ascii="Segoe UI Semilight" w:hAnsi="Segoe UI Semilight" w:cs="Segoe UI Semilight"/>
                        <w:color w:val="808080" w:themeColor="background1" w:themeShade="80"/>
                        <w:sz w:val="20"/>
                        <w:szCs w:val="20"/>
                        <w:rtl/>
                      </w:rPr>
                      <w:t xml:space="preserve"> الجرائم، </w:t>
                    </w:r>
                    <w:r w:rsidR="005068CB" w:rsidRPr="00815FFB">
                      <w:rPr>
                        <w:rFonts w:ascii="Segoe UI Semilight" w:hAnsi="Segoe UI Semilight" w:cs="Segoe UI Semilight" w:hint="cs"/>
                        <w:color w:val="808080" w:themeColor="background1" w:themeShade="80"/>
                        <w:sz w:val="20"/>
                        <w:szCs w:val="20"/>
                        <w:rtl/>
                      </w:rPr>
                      <w:t xml:space="preserve">خاصة في ظل </w:t>
                    </w:r>
                    <w:r w:rsidRPr="00815FFB">
                      <w:rPr>
                        <w:rFonts w:ascii="Segoe UI Semilight" w:hAnsi="Segoe UI Semilight" w:cs="Segoe UI Semilight"/>
                        <w:color w:val="808080" w:themeColor="background1" w:themeShade="80"/>
                        <w:sz w:val="20"/>
                        <w:szCs w:val="20"/>
                        <w:rtl/>
                      </w:rPr>
                      <w:t xml:space="preserve">عدم انسجام التشريعات العقابية الفلسطينية مع المبادئ المستقرة في القانون الدولي، كل تلك الأسباب </w:t>
                    </w:r>
                    <w:r w:rsidR="005068CB" w:rsidRPr="00815FFB">
                      <w:rPr>
                        <w:rFonts w:ascii="Segoe UI Semilight" w:hAnsi="Segoe UI Semilight" w:cs="Segoe UI Semilight" w:hint="cs"/>
                        <w:color w:val="808080" w:themeColor="background1" w:themeShade="80"/>
                        <w:sz w:val="20"/>
                        <w:szCs w:val="20"/>
                        <w:rtl/>
                      </w:rPr>
                      <w:t>شكلت</w:t>
                    </w:r>
                    <w:r w:rsidRPr="00815FFB">
                      <w:rPr>
                        <w:rFonts w:ascii="Segoe UI Semilight" w:hAnsi="Segoe UI Semilight" w:cs="Segoe UI Semilight"/>
                        <w:color w:val="808080" w:themeColor="background1" w:themeShade="80"/>
                        <w:sz w:val="20"/>
                        <w:szCs w:val="20"/>
                        <w:rtl/>
                      </w:rPr>
                      <w:t xml:space="preserve"> دافعاً منطقياً لأهمية </w:t>
                    </w:r>
                    <w:r w:rsidR="005068CB" w:rsidRPr="00815FFB">
                      <w:rPr>
                        <w:rFonts w:ascii="Segoe UI Semilight" w:hAnsi="Segoe UI Semilight" w:cs="Segoe UI Semilight" w:hint="cs"/>
                        <w:color w:val="808080" w:themeColor="background1" w:themeShade="80"/>
                        <w:sz w:val="20"/>
                        <w:szCs w:val="20"/>
                        <w:rtl/>
                      </w:rPr>
                      <w:t>الدعوة وطنيا</w:t>
                    </w:r>
                    <w:r w:rsidR="003C6AC1" w:rsidRPr="00815FFB">
                      <w:rPr>
                        <w:rFonts w:ascii="Segoe UI Semilight" w:hAnsi="Segoe UI Semilight" w:cs="Segoe UI Semilight" w:hint="cs"/>
                        <w:color w:val="808080" w:themeColor="background1" w:themeShade="80"/>
                        <w:sz w:val="20"/>
                        <w:szCs w:val="20"/>
                        <w:rtl/>
                      </w:rPr>
                      <w:t>ً</w:t>
                    </w:r>
                    <w:r w:rsidR="005068CB" w:rsidRPr="00815FFB">
                      <w:rPr>
                        <w:rFonts w:ascii="Segoe UI Semilight" w:hAnsi="Segoe UI Semilight" w:cs="Segoe UI Semilight" w:hint="cs"/>
                        <w:color w:val="808080" w:themeColor="background1" w:themeShade="80"/>
                        <w:sz w:val="20"/>
                        <w:szCs w:val="20"/>
                        <w:rtl/>
                      </w:rPr>
                      <w:t xml:space="preserve"> لبدء العمل من أجل </w:t>
                    </w:r>
                    <w:r w:rsidRPr="00815FFB">
                      <w:rPr>
                        <w:rFonts w:ascii="Segoe UI Semilight" w:hAnsi="Segoe UI Semilight" w:cs="Segoe UI Semilight"/>
                        <w:color w:val="808080" w:themeColor="background1" w:themeShade="80"/>
                        <w:sz w:val="20"/>
                        <w:szCs w:val="20"/>
                        <w:rtl/>
                      </w:rPr>
                      <w:t>تعديل القواعد والنصوص القانونية الفلسطينية، بإضفاء عقوبة أكثر درعا لمرتكبي جرائم العنف الجنسي بحق النساء</w:t>
                    </w:r>
                    <w:r w:rsidR="005068CB" w:rsidRPr="00815FFB">
                      <w:rPr>
                        <w:rFonts w:ascii="Segoe UI Semilight" w:hAnsi="Segoe UI Semilight" w:cs="Segoe UI Semilight" w:hint="cs"/>
                        <w:color w:val="808080" w:themeColor="background1" w:themeShade="80"/>
                        <w:sz w:val="20"/>
                        <w:szCs w:val="20"/>
                        <w:rtl/>
                      </w:rPr>
                      <w:t xml:space="preserve"> وتوفير حصانة وحماية متزايدة للمرأة الفلسطينية وخاصة ضحايا العنف الجنسي.</w:t>
                    </w:r>
                    <w:r w:rsidRPr="00815FFB">
                      <w:rPr>
                        <w:rFonts w:ascii="Segoe UI Semilight" w:hAnsi="Segoe UI Semilight" w:cs="Segoe UI Semilight"/>
                        <w:color w:val="808080" w:themeColor="background1" w:themeShade="80"/>
                        <w:sz w:val="20"/>
                        <w:szCs w:val="20"/>
                        <w:rtl/>
                      </w:rPr>
                      <w:t xml:space="preserve"> </w:t>
                    </w:r>
                  </w:p>
                </w:tc>
              </w:sdtContent>
            </w:sdt>
          </w:tr>
        </w:tbl>
        <w:p w:rsidR="00972B5A" w:rsidRDefault="00972B5A">
          <w:pPr>
            <w:rPr>
              <w:rtl/>
            </w:rPr>
          </w:pPr>
        </w:p>
        <w:p w:rsidR="00815FFB" w:rsidRDefault="00815FFB" w:rsidP="003E456C">
          <w:pPr>
            <w:spacing w:after="0" w:line="240" w:lineRule="auto"/>
            <w:jc w:val="center"/>
            <w:rPr>
              <w:rFonts w:ascii="Simplified Arabic" w:eastAsia="Calibri" w:hAnsi="Simplified Arabic" w:cs="Simplified Arabic"/>
              <w:b/>
              <w:bCs/>
              <w:sz w:val="28"/>
              <w:szCs w:val="28"/>
              <w:rtl/>
            </w:rPr>
          </w:pPr>
        </w:p>
        <w:p w:rsidR="003E456C" w:rsidRPr="003E456C" w:rsidRDefault="003E456C" w:rsidP="003E456C">
          <w:pPr>
            <w:spacing w:after="0" w:line="240" w:lineRule="auto"/>
            <w:jc w:val="center"/>
            <w:rPr>
              <w:rFonts w:ascii="Simplified Arabic" w:eastAsia="Calibri" w:hAnsi="Simplified Arabic" w:cs="Simplified Arabic"/>
              <w:b/>
              <w:bCs/>
              <w:sz w:val="28"/>
              <w:szCs w:val="28"/>
              <w:rtl/>
            </w:rPr>
          </w:pPr>
          <w:r w:rsidRPr="003E456C">
            <w:rPr>
              <w:rFonts w:ascii="Simplified Arabic" w:eastAsia="Calibri" w:hAnsi="Simplified Arabic" w:cs="Simplified Arabic" w:hint="cs"/>
              <w:b/>
              <w:bCs/>
              <w:sz w:val="28"/>
              <w:szCs w:val="28"/>
              <w:rtl/>
            </w:rPr>
            <w:t>إعداد</w:t>
          </w:r>
        </w:p>
        <w:p w:rsidR="003E456C" w:rsidRDefault="009670F4" w:rsidP="003E456C">
          <w:pPr>
            <w:spacing w:after="0" w:line="240" w:lineRule="auto"/>
            <w:jc w:val="center"/>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 xml:space="preserve">جمعية </w:t>
          </w:r>
          <w:proofErr w:type="spellStart"/>
          <w:r>
            <w:rPr>
              <w:rFonts w:ascii="Simplified Arabic" w:eastAsia="Calibri" w:hAnsi="Simplified Arabic" w:cs="Simplified Arabic" w:hint="cs"/>
              <w:b/>
              <w:bCs/>
              <w:sz w:val="28"/>
              <w:szCs w:val="28"/>
              <w:rtl/>
            </w:rPr>
            <w:t>عايشة</w:t>
          </w:r>
          <w:proofErr w:type="spellEnd"/>
          <w:r>
            <w:rPr>
              <w:rFonts w:ascii="Simplified Arabic" w:eastAsia="Calibri" w:hAnsi="Simplified Arabic" w:cs="Simplified Arabic" w:hint="cs"/>
              <w:b/>
              <w:bCs/>
              <w:sz w:val="28"/>
              <w:szCs w:val="28"/>
              <w:rtl/>
            </w:rPr>
            <w:t xml:space="preserve"> لحماية المرأة و الطفل </w:t>
          </w:r>
        </w:p>
        <w:p w:rsidR="00815FFB" w:rsidRDefault="00815FFB" w:rsidP="003E456C">
          <w:pPr>
            <w:spacing w:after="0" w:line="240" w:lineRule="auto"/>
            <w:jc w:val="center"/>
            <w:rPr>
              <w:rFonts w:ascii="Simplified Arabic" w:eastAsia="Calibri" w:hAnsi="Simplified Arabic" w:cs="Simplified Arabic"/>
              <w:b/>
              <w:bCs/>
              <w:sz w:val="28"/>
              <w:szCs w:val="28"/>
              <w:rtl/>
            </w:rPr>
          </w:pPr>
        </w:p>
        <w:p w:rsidR="00815FFB" w:rsidRPr="003E456C" w:rsidRDefault="00815FFB" w:rsidP="003E456C">
          <w:pPr>
            <w:spacing w:after="0" w:line="240" w:lineRule="auto"/>
            <w:jc w:val="center"/>
            <w:rPr>
              <w:rFonts w:ascii="Simplified Arabic" w:eastAsia="Calibri" w:hAnsi="Simplified Arabic" w:cs="Simplified Arabic" w:hint="cs"/>
              <w:b/>
              <w:bCs/>
              <w:sz w:val="28"/>
              <w:szCs w:val="28"/>
            </w:rPr>
          </w:pPr>
        </w:p>
        <w:p w:rsidR="00972B5A" w:rsidRDefault="00393640">
          <w:pPr>
            <w:bidi w:val="0"/>
          </w:pPr>
        </w:p>
      </w:sdtContent>
    </w:sdt>
    <w:p w:rsidR="00972B5A" w:rsidRDefault="003E456C" w:rsidP="00972B5A">
      <w:pPr>
        <w:jc w:val="both"/>
        <w:rPr>
          <w:rtl/>
        </w:rPr>
      </w:pPr>
      <w:r>
        <w:rPr>
          <w:rFonts w:hint="cs"/>
          <w:noProof/>
          <w:rtl/>
        </w:rPr>
        <mc:AlternateContent>
          <mc:Choice Requires="wps">
            <w:drawing>
              <wp:anchor distT="0" distB="0" distL="114300" distR="114300" simplePos="0" relativeHeight="251660288" behindDoc="0" locked="0" layoutInCell="1" allowOverlap="1">
                <wp:simplePos x="0" y="0"/>
                <wp:positionH relativeFrom="column">
                  <wp:posOffset>-533400</wp:posOffset>
                </wp:positionH>
                <wp:positionV relativeFrom="paragraph">
                  <wp:posOffset>40005</wp:posOffset>
                </wp:positionV>
                <wp:extent cx="6210300" cy="1409700"/>
                <wp:effectExtent l="0" t="0" r="19050" b="19050"/>
                <wp:wrapNone/>
                <wp:docPr id="3" name="مستطيل مستدير الزوايا 3"/>
                <wp:cNvGraphicFramePr/>
                <a:graphic xmlns:a="http://schemas.openxmlformats.org/drawingml/2006/main">
                  <a:graphicData uri="http://schemas.microsoft.com/office/word/2010/wordprocessingShape">
                    <wps:wsp>
                      <wps:cNvSpPr/>
                      <wps:spPr>
                        <a:xfrm>
                          <a:off x="0" y="0"/>
                          <a:ext cx="6210300" cy="140970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3E456C" w:rsidRPr="00920A66" w:rsidRDefault="003E456C" w:rsidP="003006D4">
                            <w:pPr>
                              <w:pBdr>
                                <w:bottom w:val="single" w:sz="6" w:space="1" w:color="auto"/>
                              </w:pBdr>
                              <w:spacing w:after="0" w:line="240" w:lineRule="auto"/>
                              <w:jc w:val="both"/>
                              <w:rPr>
                                <w:rFonts w:ascii="Segoe UI Semilight" w:hAnsi="Segoe UI Semilight" w:cs="Segoe UI Semilight"/>
                                <w:sz w:val="16"/>
                                <w:szCs w:val="16"/>
                                <w:rtl/>
                              </w:rPr>
                            </w:pPr>
                            <w:r w:rsidRPr="003006D4">
                              <w:rPr>
                                <w:rFonts w:ascii="Segoe UI Semilight" w:hAnsi="Segoe UI Semilight" w:cs="Akhbar MT"/>
                                <w:sz w:val="20"/>
                                <w:szCs w:val="20"/>
                                <w:rtl/>
                              </w:rPr>
                              <w:t xml:space="preserve">ورقة </w:t>
                            </w:r>
                            <w:r w:rsidR="00920A66" w:rsidRPr="003006D4">
                              <w:rPr>
                                <w:rFonts w:ascii="Segoe UI Semilight" w:hAnsi="Segoe UI Semilight" w:cs="Akhbar MT" w:hint="cs"/>
                                <w:sz w:val="20"/>
                                <w:szCs w:val="20"/>
                                <w:rtl/>
                              </w:rPr>
                              <w:t>موقف</w:t>
                            </w:r>
                            <w:r w:rsidRPr="003006D4">
                              <w:rPr>
                                <w:rFonts w:ascii="Segoe UI Semilight" w:hAnsi="Segoe UI Semilight" w:cs="Akhbar MT"/>
                                <w:sz w:val="20"/>
                                <w:szCs w:val="20"/>
                                <w:rtl/>
                              </w:rPr>
                              <w:t xml:space="preserve"> صادرة عن جمعية عايشة لحماية المرأة والطفل، </w:t>
                            </w:r>
                            <w:r w:rsidR="003C6AC1" w:rsidRPr="003006D4">
                              <w:rPr>
                                <w:rFonts w:ascii="Segoe UI Semilight" w:hAnsi="Segoe UI Semilight" w:cs="Akhbar MT" w:hint="cs"/>
                                <w:sz w:val="20"/>
                                <w:szCs w:val="20"/>
                                <w:rtl/>
                              </w:rPr>
                              <w:t>وشركائها</w:t>
                            </w:r>
                            <w:r w:rsidR="003006D4" w:rsidRPr="003006D4">
                              <w:rPr>
                                <w:rFonts w:ascii="Segoe UI Semilight" w:hAnsi="Segoe UI Semilight" w:cs="Akhbar MT" w:hint="cs"/>
                                <w:sz w:val="20"/>
                                <w:szCs w:val="20"/>
                                <w:rtl/>
                              </w:rPr>
                              <w:t xml:space="preserve"> المحليين</w:t>
                            </w:r>
                            <w:r w:rsidR="003C6AC1" w:rsidRPr="003006D4">
                              <w:rPr>
                                <w:rFonts w:ascii="Segoe UI Semilight" w:hAnsi="Segoe UI Semilight" w:cs="Akhbar MT" w:hint="cs"/>
                                <w:sz w:val="20"/>
                                <w:szCs w:val="20"/>
                                <w:rtl/>
                              </w:rPr>
                              <w:t xml:space="preserve">، </w:t>
                            </w:r>
                            <w:r w:rsidRPr="003006D4">
                              <w:rPr>
                                <w:rFonts w:ascii="Segoe UI Semilight" w:hAnsi="Segoe UI Semilight" w:cs="Akhbar MT"/>
                                <w:sz w:val="20"/>
                                <w:szCs w:val="20"/>
                                <w:rtl/>
                              </w:rPr>
                              <w:t>وذلك في  إطار تنفيذها لـــ " مشروع التمكين القانوني للمجتمع لدعم الحقوق القانونية للنساء في شمال قطاع غزة وشرق مدينة غزة " بتمويل من البرنامج المشترك لبرنامج الأمم المتحدة الإنمائي وهيئة الأمم المتحدة للمرأة " سواسية "</w:t>
                            </w:r>
                            <w:r w:rsidR="003006D4">
                              <w:rPr>
                                <w:rFonts w:ascii="Segoe UI Semilight" w:hAnsi="Segoe UI Semilight" w:cs="Akhbar MT" w:hint="cs"/>
                                <w:sz w:val="20"/>
                                <w:szCs w:val="20"/>
                                <w:rtl/>
                              </w:rPr>
                              <w:t>،</w:t>
                            </w:r>
                            <w:r w:rsidRPr="003006D4">
                              <w:rPr>
                                <w:rFonts w:ascii="Segoe UI Semilight" w:hAnsi="Segoe UI Semilight" w:cs="Akhbar MT"/>
                                <w:sz w:val="20"/>
                                <w:szCs w:val="20"/>
                                <w:rtl/>
                              </w:rPr>
                              <w:t xml:space="preserve"> برنامج تعزيز سيادة القانون : العدالة والأمن للشعب الفلسطيني</w:t>
                            </w:r>
                            <w:r w:rsidRPr="00920A66">
                              <w:rPr>
                                <w:rFonts w:ascii="Segoe UI Semilight" w:hAnsi="Segoe UI Semilight" w:cs="Segoe UI Semilight"/>
                                <w:sz w:val="16"/>
                                <w:szCs w:val="16"/>
                                <w:rtl/>
                              </w:rPr>
                              <w:t xml:space="preserve"> " 2014-2017 "</w:t>
                            </w:r>
                          </w:p>
                          <w:p w:rsidR="003E456C" w:rsidRPr="003006D4" w:rsidRDefault="00920A66" w:rsidP="003006D4">
                            <w:pPr>
                              <w:spacing w:after="0" w:line="240" w:lineRule="auto"/>
                              <w:jc w:val="both"/>
                              <w:rPr>
                                <w:rFonts w:ascii="Segoe UI Semilight" w:hAnsi="Segoe UI Semilight" w:cs="Akhbar MT"/>
                                <w:sz w:val="20"/>
                                <w:szCs w:val="20"/>
                                <w:rtl/>
                              </w:rPr>
                            </w:pPr>
                            <w:r w:rsidRPr="003006D4">
                              <w:rPr>
                                <w:rFonts w:ascii="Segoe UI Semilight" w:hAnsi="Segoe UI Semilight" w:cs="Akhbar MT"/>
                                <w:sz w:val="20"/>
                                <w:szCs w:val="20"/>
                                <w:rtl/>
                              </w:rPr>
                              <w:t>الآراء الواردة في هذه الورقة لا تمثل بالضرورة عن رأي البرنامج المشترك لبرنامج الأمم المتحدة الإنمائي وهيئة الأمم المتحدة للمرأة، وليس في</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التسميات</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المعتمدة</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في</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هذه الورقة ولا</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في</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طريقة</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عرضها،،</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ما</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يتضمن</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التعبير</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عن</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أي رأي البرنامج المشترك لبرنامج الأمم المتحدة الإنمائي وهيئة الأمم المتحدة للمرأة بشأن</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المركز القانوني</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لأي</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بلد</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أو</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إقليم</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أو</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مدينة</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أو</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منطقة</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أو لسلطات</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أي</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منها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id="مستطيل مستدير الزوايا 3" o:spid="_x0000_s1026" style="position:absolute;left:0;text-align:left;margin-left:-42pt;margin-top:3.15pt;width:489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" fillcolor="white [3201]" strokecolor="#9bbb59 [3206]" strokeweight="2pt">
                <v:textbox>
                  <w:txbxContent>
                    <w:p w:rsidR="003E456C" w:rsidRPr="00920A66" w:rsidRDefault="003E456C" w:rsidP="003006D4">
                      <w:pPr>
                        <w:pBdr>
                          <w:bottom w:val="single" w:sz="6" w:space="1" w:color="auto"/>
                        </w:pBdr>
                        <w:spacing w:after="0" w:line="240" w:lineRule="auto"/>
                        <w:jc w:val="both"/>
                        <w:rPr>
                          <w:rFonts w:ascii="Segoe UI Semilight" w:hAnsi="Segoe UI Semilight" w:cs="Segoe UI Semilight"/>
                          <w:sz w:val="16"/>
                          <w:szCs w:val="16"/>
                          <w:rtl/>
                        </w:rPr>
                      </w:pPr>
                      <w:r w:rsidRPr="003006D4">
                        <w:rPr>
                          <w:rFonts w:ascii="Segoe UI Semilight" w:hAnsi="Segoe UI Semilight" w:cs="Akhbar MT"/>
                          <w:sz w:val="20"/>
                          <w:szCs w:val="20"/>
                          <w:rtl/>
                        </w:rPr>
                        <w:t xml:space="preserve">ورقة </w:t>
                      </w:r>
                      <w:r w:rsidR="00920A66" w:rsidRPr="003006D4">
                        <w:rPr>
                          <w:rFonts w:ascii="Segoe UI Semilight" w:hAnsi="Segoe UI Semilight" w:cs="Akhbar MT" w:hint="cs"/>
                          <w:sz w:val="20"/>
                          <w:szCs w:val="20"/>
                          <w:rtl/>
                        </w:rPr>
                        <w:t>موقف</w:t>
                      </w:r>
                      <w:r w:rsidRPr="003006D4">
                        <w:rPr>
                          <w:rFonts w:ascii="Segoe UI Semilight" w:hAnsi="Segoe UI Semilight" w:cs="Akhbar MT"/>
                          <w:sz w:val="20"/>
                          <w:szCs w:val="20"/>
                          <w:rtl/>
                        </w:rPr>
                        <w:t xml:space="preserve"> صادرة عن جمعية عايشة لحماية المرأة والطفل، </w:t>
                      </w:r>
                      <w:r w:rsidR="003C6AC1" w:rsidRPr="003006D4">
                        <w:rPr>
                          <w:rFonts w:ascii="Segoe UI Semilight" w:hAnsi="Segoe UI Semilight" w:cs="Akhbar MT" w:hint="cs"/>
                          <w:sz w:val="20"/>
                          <w:szCs w:val="20"/>
                          <w:rtl/>
                        </w:rPr>
                        <w:t>وشركائها</w:t>
                      </w:r>
                      <w:r w:rsidR="003006D4" w:rsidRPr="003006D4">
                        <w:rPr>
                          <w:rFonts w:ascii="Segoe UI Semilight" w:hAnsi="Segoe UI Semilight" w:cs="Akhbar MT" w:hint="cs"/>
                          <w:sz w:val="20"/>
                          <w:szCs w:val="20"/>
                          <w:rtl/>
                        </w:rPr>
                        <w:t xml:space="preserve"> المحليين</w:t>
                      </w:r>
                      <w:r w:rsidR="003C6AC1" w:rsidRPr="003006D4">
                        <w:rPr>
                          <w:rFonts w:ascii="Segoe UI Semilight" w:hAnsi="Segoe UI Semilight" w:cs="Akhbar MT" w:hint="cs"/>
                          <w:sz w:val="20"/>
                          <w:szCs w:val="20"/>
                          <w:rtl/>
                        </w:rPr>
                        <w:t xml:space="preserve">، </w:t>
                      </w:r>
                      <w:r w:rsidRPr="003006D4">
                        <w:rPr>
                          <w:rFonts w:ascii="Segoe UI Semilight" w:hAnsi="Segoe UI Semilight" w:cs="Akhbar MT"/>
                          <w:sz w:val="20"/>
                          <w:szCs w:val="20"/>
                          <w:rtl/>
                        </w:rPr>
                        <w:t>وذلك في  إطار تنفيذها لـــ " مشروع التمكين القانوني للمجتمع لدعم الحقوق القانونية للنساء في شمال قطاع غزة وشرق مدينة غزة " بتمويل من البرنامج المشترك لبرنامج الأمم المتحدة الإنمائي وهيئة الأمم المتحدة للمرأة " سواسية "</w:t>
                      </w:r>
                      <w:r w:rsidR="003006D4">
                        <w:rPr>
                          <w:rFonts w:ascii="Segoe UI Semilight" w:hAnsi="Segoe UI Semilight" w:cs="Akhbar MT" w:hint="cs"/>
                          <w:sz w:val="20"/>
                          <w:szCs w:val="20"/>
                          <w:rtl/>
                        </w:rPr>
                        <w:t>،</w:t>
                      </w:r>
                      <w:r w:rsidRPr="003006D4">
                        <w:rPr>
                          <w:rFonts w:ascii="Segoe UI Semilight" w:hAnsi="Segoe UI Semilight" w:cs="Akhbar MT"/>
                          <w:sz w:val="20"/>
                          <w:szCs w:val="20"/>
                          <w:rtl/>
                        </w:rPr>
                        <w:t xml:space="preserve"> برنامج تعزيز سيادة القانون : العدالة والأمن للشعب الفلسطيني</w:t>
                      </w:r>
                      <w:r w:rsidRPr="00920A66">
                        <w:rPr>
                          <w:rFonts w:ascii="Segoe UI Semilight" w:hAnsi="Segoe UI Semilight" w:cs="Segoe UI Semilight"/>
                          <w:sz w:val="16"/>
                          <w:szCs w:val="16"/>
                          <w:rtl/>
                        </w:rPr>
                        <w:t xml:space="preserve"> " 2014-2017 "</w:t>
                      </w:r>
                    </w:p>
                    <w:p w:rsidR="003E456C" w:rsidRPr="003006D4" w:rsidRDefault="00920A66" w:rsidP="003006D4">
                      <w:pPr>
                        <w:spacing w:after="0" w:line="240" w:lineRule="auto"/>
                        <w:jc w:val="both"/>
                        <w:rPr>
                          <w:rFonts w:ascii="Segoe UI Semilight" w:hAnsi="Segoe UI Semilight" w:cs="Akhbar MT"/>
                          <w:sz w:val="20"/>
                          <w:szCs w:val="20"/>
                          <w:rtl/>
                        </w:rPr>
                      </w:pPr>
                      <w:r w:rsidRPr="003006D4">
                        <w:rPr>
                          <w:rFonts w:ascii="Segoe UI Semilight" w:hAnsi="Segoe UI Semilight" w:cs="Akhbar MT"/>
                          <w:sz w:val="20"/>
                          <w:szCs w:val="20"/>
                          <w:rtl/>
                        </w:rPr>
                        <w:t>الآراء الواردة في هذه الورقة لا تمثل بالضرورة عن رأي البرنامج المشترك لبرنامج الأمم المتحدة الإنمائي وهيئة الأمم المتحدة للمرأة، وليس في</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التسميات</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المعتمدة</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في</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هذه الورقة ولا</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في</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طريقة</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عرضها،،</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ما</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يتضمن</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التعبير</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عن</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أي رأي البرنامج المشترك لبرنامج الأمم المتحدة الإنمائي وهيئة الأمم المتحدة للمرأة بشأن</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المركز القانوني</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لأي</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بلد</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أو</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إقليم</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أو</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مدينة</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أو</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منطقة</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أو لسلطات</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أي</w:t>
                      </w:r>
                      <w:r w:rsidRPr="003006D4">
                        <w:rPr>
                          <w:rFonts w:ascii="Segoe UI Semilight" w:hAnsi="Segoe UI Semilight" w:cs="Akhbar MT"/>
                          <w:sz w:val="20"/>
                          <w:szCs w:val="20"/>
                        </w:rPr>
                        <w:t xml:space="preserve"> </w:t>
                      </w:r>
                      <w:r w:rsidRPr="003006D4">
                        <w:rPr>
                          <w:rFonts w:ascii="Segoe UI Semilight" w:hAnsi="Segoe UI Semilight" w:cs="Akhbar MT"/>
                          <w:sz w:val="20"/>
                          <w:szCs w:val="20"/>
                          <w:rtl/>
                        </w:rPr>
                        <w:t>منها</w:t>
                      </w:r>
                    </w:p>
                  </w:txbxContent>
                </v:textbox>
              </v:roundrect>
            </w:pict>
          </mc:Fallback>
        </mc:AlternateContent>
      </w:r>
    </w:p>
    <w:p w:rsidR="00972B5A" w:rsidRDefault="00972B5A" w:rsidP="00972B5A">
      <w:pPr>
        <w:jc w:val="both"/>
        <w:rPr>
          <w:rtl/>
        </w:rPr>
      </w:pPr>
    </w:p>
    <w:p w:rsidR="00972B5A" w:rsidRDefault="00972B5A" w:rsidP="00972B5A">
      <w:pPr>
        <w:jc w:val="both"/>
        <w:rPr>
          <w:rtl/>
        </w:rPr>
      </w:pPr>
    </w:p>
    <w:p w:rsidR="00972B5A" w:rsidRDefault="00972B5A" w:rsidP="00972B5A">
      <w:pPr>
        <w:jc w:val="both"/>
        <w:rPr>
          <w:rtl/>
        </w:rPr>
      </w:pPr>
    </w:p>
    <w:p w:rsidR="00972B5A" w:rsidRDefault="00972B5A" w:rsidP="00972B5A">
      <w:pPr>
        <w:jc w:val="both"/>
        <w:rPr>
          <w:rtl/>
        </w:rPr>
      </w:pPr>
    </w:p>
    <w:p w:rsidR="000E64E7" w:rsidRDefault="000E64E7" w:rsidP="00630EB3">
      <w:pPr>
        <w:spacing w:after="100" w:afterAutospacing="1" w:line="240" w:lineRule="auto"/>
        <w:jc w:val="both"/>
        <w:rPr>
          <w:rFonts w:ascii="Sitka Banner" w:hAnsi="Sitka Banner" w:cs="Akhbar MT"/>
          <w:b/>
          <w:bCs/>
          <w:sz w:val="24"/>
          <w:szCs w:val="24"/>
          <w:u w:val="single"/>
        </w:rPr>
      </w:pPr>
    </w:p>
    <w:p w:rsidR="00A676F1" w:rsidRPr="00630EB3" w:rsidRDefault="00A676F1" w:rsidP="00630EB3">
      <w:pPr>
        <w:spacing w:after="100" w:afterAutospacing="1" w:line="240" w:lineRule="auto"/>
        <w:jc w:val="both"/>
        <w:rPr>
          <w:rFonts w:ascii="Sitka Banner" w:hAnsi="Sitka Banner" w:cs="Akhbar MT"/>
          <w:b/>
          <w:bCs/>
          <w:sz w:val="24"/>
          <w:szCs w:val="24"/>
          <w:u w:val="single"/>
          <w:rtl/>
        </w:rPr>
      </w:pPr>
      <w:r w:rsidRPr="00630EB3">
        <w:rPr>
          <w:rFonts w:ascii="Sitka Banner" w:hAnsi="Sitka Banner" w:cs="Akhbar MT"/>
          <w:b/>
          <w:bCs/>
          <w:sz w:val="24"/>
          <w:szCs w:val="24"/>
          <w:u w:val="single"/>
          <w:rtl/>
        </w:rPr>
        <w:lastRenderedPageBreak/>
        <w:t xml:space="preserve">مقدمة : </w:t>
      </w:r>
    </w:p>
    <w:p w:rsidR="00375375" w:rsidRDefault="00A676F1" w:rsidP="00375375">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 xml:space="preserve">إنّ العنف </w:t>
      </w:r>
      <w:r w:rsidR="00C46611" w:rsidRPr="00630EB3">
        <w:rPr>
          <w:rFonts w:ascii="Sitka Banner" w:hAnsi="Sitka Banner" w:cs="Akhbar MT"/>
          <w:sz w:val="24"/>
          <w:szCs w:val="24"/>
          <w:rtl/>
        </w:rPr>
        <w:t xml:space="preserve">الجنسي </w:t>
      </w:r>
      <w:r w:rsidRPr="00630EB3">
        <w:rPr>
          <w:rFonts w:ascii="Sitka Banner" w:hAnsi="Sitka Banner" w:cs="Akhbar MT"/>
          <w:sz w:val="24"/>
          <w:szCs w:val="24"/>
          <w:rtl/>
        </w:rPr>
        <w:t>ضد النساء واحدٌ من أكثر النتائج الوحشية لانعدام المساواة الاقتصادية والاجتماعية والسياسية والثقافية بين الرجال والنساء. وهو ما تعمل على إدامته الأنظمة القانونية والقضائية والسياسية التي مارست التمييز ضد النساء تاريخيا. حيث يمثل العنف المبني على النوع الاجتماعي والممارس تجاه النساء ظاهرة عالمية</w:t>
      </w:r>
      <w:r w:rsidR="00375375">
        <w:rPr>
          <w:rFonts w:ascii="Sitka Banner" w:hAnsi="Sitka Banner" w:cs="Akhbar MT" w:hint="cs"/>
          <w:sz w:val="24"/>
          <w:szCs w:val="24"/>
          <w:rtl/>
        </w:rPr>
        <w:t>.</w:t>
      </w:r>
      <w:bookmarkStart w:id="0" w:name="_GoBack"/>
      <w:bookmarkEnd w:id="0"/>
      <w:r w:rsidRPr="00630EB3">
        <w:rPr>
          <w:rFonts w:ascii="Sitka Banner" w:hAnsi="Sitka Banner" w:cs="Akhbar MT"/>
          <w:sz w:val="24"/>
          <w:szCs w:val="24"/>
          <w:rtl/>
        </w:rPr>
        <w:t xml:space="preserve"> </w:t>
      </w:r>
    </w:p>
    <w:p w:rsidR="00A676F1" w:rsidRPr="00630EB3" w:rsidRDefault="00A676F1" w:rsidP="00375375">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 xml:space="preserve">يعرفّ كل من إعلان بيجين وبرنامج العمل "العنف ضد النساء" بأنه "أي عمل من أعمال العنف يستند إلى نوع الجنس (الجندر) ينتج عنه، أو يُحتمل أن ينتج عنه، معاناة أو أذى جسدي أو جنسي أو نفسي للنساء، بما في ذلك التهديد بمثل هذه الأعمال، والإكراه أو الحرمان التعسفي من الحرية، سواءٌ حدث ذلك في الحياة العامة أو الخاصة". </w:t>
      </w:r>
    </w:p>
    <w:p w:rsidR="00A676F1" w:rsidRPr="00630EB3" w:rsidRDefault="00A676F1"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 xml:space="preserve">يحدث العنف الجنسي في المجالين الخاص والعام ضمن حياة المرأة، ويشكل انتهاكاً لحقوق الإنسان سواءٌ كان مرتكبه من العاملين لدى الدولة أو مواطناً فرداً، ويمكن أن يحدث العنف الجنسي ضد الأفراد من جميع الأعمار، وذلك ضمن الأسرة أو ضمن أية علاقة أخرى، وفي الجماعة المحلية أو مكان العمل أو مؤسسة تعليمية أو صحية، وفي أوقات النزاعات المسلحة </w:t>
      </w:r>
      <w:r w:rsidR="002E1026" w:rsidRPr="00630EB3">
        <w:rPr>
          <w:rFonts w:ascii="Sitka Banner" w:hAnsi="Sitka Banner" w:cs="Akhbar MT"/>
          <w:sz w:val="24"/>
          <w:szCs w:val="24"/>
          <w:rtl/>
        </w:rPr>
        <w:t xml:space="preserve">الدولية وغير الدولية </w:t>
      </w:r>
      <w:r w:rsidRPr="00630EB3">
        <w:rPr>
          <w:rFonts w:ascii="Sitka Banner" w:hAnsi="Sitka Banner" w:cs="Akhbar MT"/>
          <w:sz w:val="24"/>
          <w:szCs w:val="24"/>
          <w:rtl/>
        </w:rPr>
        <w:t>أو في أي وقت أو مكان آخرين</w:t>
      </w:r>
      <w:r w:rsidR="002E1026" w:rsidRPr="00630EB3">
        <w:rPr>
          <w:rFonts w:ascii="Sitka Banner" w:hAnsi="Sitka Banner" w:cs="Akhbar MT"/>
          <w:sz w:val="24"/>
          <w:szCs w:val="24"/>
          <w:rtl/>
        </w:rPr>
        <w:t xml:space="preserve">، حتى في أوقات السلم والرخاء. </w:t>
      </w:r>
    </w:p>
    <w:p w:rsidR="00A676F1" w:rsidRPr="00630EB3" w:rsidRDefault="00A676F1" w:rsidP="00630EB3">
      <w:pPr>
        <w:spacing w:after="100" w:afterAutospacing="1" w:line="240" w:lineRule="auto"/>
        <w:jc w:val="both"/>
        <w:rPr>
          <w:rFonts w:ascii="Sitka Banner" w:hAnsi="Sitka Banner" w:cs="Akhbar MT"/>
          <w:b/>
          <w:bCs/>
          <w:sz w:val="24"/>
          <w:szCs w:val="24"/>
          <w:u w:val="single"/>
          <w:rtl/>
        </w:rPr>
      </w:pPr>
      <w:r w:rsidRPr="00630EB3">
        <w:rPr>
          <w:rFonts w:ascii="Sitka Banner" w:hAnsi="Sitka Banner" w:cs="Akhbar MT"/>
          <w:b/>
          <w:bCs/>
          <w:sz w:val="24"/>
          <w:szCs w:val="24"/>
          <w:u w:val="single"/>
          <w:rtl/>
        </w:rPr>
        <w:t>ال</w:t>
      </w:r>
      <w:r w:rsidR="00045D04" w:rsidRPr="00630EB3">
        <w:rPr>
          <w:rFonts w:ascii="Sitka Banner" w:hAnsi="Sitka Banner" w:cs="Akhbar MT"/>
          <w:b/>
          <w:bCs/>
          <w:sz w:val="24"/>
          <w:szCs w:val="24"/>
          <w:u w:val="single"/>
          <w:rtl/>
        </w:rPr>
        <w:t>صورة والمشهد الواقعي :</w:t>
      </w:r>
    </w:p>
    <w:p w:rsidR="00A676F1" w:rsidRPr="00630EB3" w:rsidRDefault="00A676F1"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 xml:space="preserve"> العنف الجنسي ضد النساء قضية عامة وليست خاصة، و يتطلب معالجتها أولا وقبل أي شيئي الاعتراف</w:t>
      </w:r>
      <w:r w:rsidR="002E1026" w:rsidRPr="00630EB3">
        <w:rPr>
          <w:rFonts w:ascii="Sitka Banner" w:hAnsi="Sitka Banner" w:cs="Akhbar MT"/>
          <w:sz w:val="24"/>
          <w:szCs w:val="24"/>
          <w:rtl/>
        </w:rPr>
        <w:t xml:space="preserve"> الرسمي والأ</w:t>
      </w:r>
      <w:r w:rsidRPr="00630EB3">
        <w:rPr>
          <w:rFonts w:ascii="Sitka Banner" w:hAnsi="Sitka Banner" w:cs="Akhbar MT"/>
          <w:sz w:val="24"/>
          <w:szCs w:val="24"/>
          <w:rtl/>
        </w:rPr>
        <w:t xml:space="preserve">هلي بها وعدم إنكارها، حتى لو لم تتوفر مؤشرات ومعطيات رقمية دقيقة حولها، وذلك  انطلاقاً من </w:t>
      </w:r>
      <w:r w:rsidR="002E1026" w:rsidRPr="00630EB3">
        <w:rPr>
          <w:rFonts w:ascii="Sitka Banner" w:hAnsi="Sitka Banner" w:cs="Akhbar MT"/>
          <w:sz w:val="24"/>
          <w:szCs w:val="24"/>
          <w:rtl/>
        </w:rPr>
        <w:t>كون هذه القضية</w:t>
      </w:r>
      <w:r w:rsidRPr="00630EB3">
        <w:rPr>
          <w:rFonts w:ascii="Sitka Banner" w:hAnsi="Sitka Banner" w:cs="Akhbar MT"/>
          <w:sz w:val="24"/>
          <w:szCs w:val="24"/>
          <w:rtl/>
        </w:rPr>
        <w:t xml:space="preserve"> تؤثر سلباً على تنمية المجتمع وتطوره، </w:t>
      </w:r>
      <w:r w:rsidR="002E1026" w:rsidRPr="00630EB3">
        <w:rPr>
          <w:rFonts w:ascii="Sitka Banner" w:hAnsi="Sitka Banner" w:cs="Akhbar MT"/>
          <w:sz w:val="24"/>
          <w:szCs w:val="24"/>
          <w:rtl/>
        </w:rPr>
        <w:t xml:space="preserve">مع حقيقة أن </w:t>
      </w:r>
      <w:r w:rsidRPr="00630EB3">
        <w:rPr>
          <w:rFonts w:ascii="Sitka Banner" w:hAnsi="Sitka Banner" w:cs="Akhbar MT"/>
          <w:sz w:val="24"/>
          <w:szCs w:val="24"/>
          <w:rtl/>
        </w:rPr>
        <w:t xml:space="preserve">تحقيق الأمن الإنساني والسلام في المجتمع يسهم في عملية الحد من العنف بين أفراد هذا المجتمع بشكل عام، والعنف الموجه ضد النساء وخاصة العنف الجنسي. </w:t>
      </w:r>
    </w:p>
    <w:p w:rsidR="00A676F1" w:rsidRPr="00630EB3" w:rsidRDefault="00A676F1"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 xml:space="preserve">جمعية عايشة لحماية المرأة والطفل </w:t>
      </w:r>
      <w:r w:rsidR="002E1026" w:rsidRPr="00630EB3">
        <w:rPr>
          <w:rFonts w:ascii="Sitka Banner" w:hAnsi="Sitka Banner" w:cs="Akhbar MT"/>
          <w:sz w:val="24"/>
          <w:szCs w:val="24"/>
          <w:rtl/>
        </w:rPr>
        <w:t xml:space="preserve">وفي إطار إداء دورها، </w:t>
      </w:r>
      <w:r w:rsidR="00CB3619" w:rsidRPr="00630EB3">
        <w:rPr>
          <w:rFonts w:ascii="Sitka Banner" w:hAnsi="Sitka Banner" w:cs="Akhbar MT" w:hint="cs"/>
          <w:sz w:val="24"/>
          <w:szCs w:val="24"/>
          <w:rtl/>
        </w:rPr>
        <w:t>أوضحت أن</w:t>
      </w:r>
      <w:r w:rsidRPr="00630EB3">
        <w:rPr>
          <w:rFonts w:ascii="Sitka Banner" w:hAnsi="Sitka Banner" w:cs="Akhbar MT"/>
          <w:sz w:val="24"/>
          <w:szCs w:val="24"/>
          <w:rtl/>
        </w:rPr>
        <w:t xml:space="preserve"> حوالي 50% من حالات التي تستقبلها الجمعية</w:t>
      </w:r>
      <w:r w:rsidR="002E1026" w:rsidRPr="00630EB3">
        <w:rPr>
          <w:rFonts w:ascii="Sitka Banner" w:hAnsi="Sitka Banner" w:cs="Akhbar MT"/>
          <w:sz w:val="24"/>
          <w:szCs w:val="24"/>
          <w:rtl/>
        </w:rPr>
        <w:t xml:space="preserve"> من النساء والمراجعات، تتمثل بتعرضهن لحالات</w:t>
      </w:r>
      <w:r w:rsidRPr="00630EB3">
        <w:rPr>
          <w:rFonts w:ascii="Sitka Banner" w:hAnsi="Sitka Banner" w:cs="Akhbar MT"/>
          <w:sz w:val="24"/>
          <w:szCs w:val="24"/>
          <w:rtl/>
        </w:rPr>
        <w:t xml:space="preserve"> اعتداءات جنسية أو تحرش</w:t>
      </w:r>
      <w:r w:rsidR="002E1026" w:rsidRPr="00630EB3">
        <w:rPr>
          <w:rFonts w:ascii="Sitka Banner" w:hAnsi="Sitka Banner" w:cs="Akhbar MT"/>
          <w:sz w:val="24"/>
          <w:szCs w:val="24"/>
          <w:rtl/>
        </w:rPr>
        <w:t>، من بين هذه الحالات قرابة</w:t>
      </w:r>
      <w:r w:rsidRPr="00630EB3">
        <w:rPr>
          <w:rFonts w:ascii="Sitka Banner" w:hAnsi="Sitka Banner" w:cs="Akhbar MT"/>
          <w:sz w:val="24"/>
          <w:szCs w:val="24"/>
          <w:rtl/>
        </w:rPr>
        <w:t xml:space="preserve"> </w:t>
      </w:r>
      <w:r w:rsidR="002E1026" w:rsidRPr="00630EB3">
        <w:rPr>
          <w:rFonts w:ascii="Sitka Banner" w:hAnsi="Sitka Banner" w:cs="Akhbar MT"/>
          <w:sz w:val="24"/>
          <w:szCs w:val="24"/>
          <w:rtl/>
        </w:rPr>
        <w:t xml:space="preserve">49% لا تصل للقضاء </w:t>
      </w:r>
      <w:r w:rsidR="00CB3619" w:rsidRPr="00630EB3">
        <w:rPr>
          <w:rFonts w:ascii="Sitka Banner" w:hAnsi="Sitka Banner" w:cs="Akhbar MT" w:hint="cs"/>
          <w:sz w:val="24"/>
          <w:szCs w:val="24"/>
          <w:rtl/>
        </w:rPr>
        <w:t>أو المحاكم</w:t>
      </w:r>
      <w:r w:rsidR="002E1026" w:rsidRPr="00630EB3">
        <w:rPr>
          <w:rFonts w:ascii="Sitka Banner" w:hAnsi="Sitka Banner" w:cs="Akhbar MT"/>
          <w:sz w:val="24"/>
          <w:szCs w:val="24"/>
          <w:rtl/>
        </w:rPr>
        <w:t>، لأسباب متنوعة، يقف على رأسها خشية الغالبية العظمي من ضحايا العنف الجنسي، من رد الفعل الاجتماعي</w:t>
      </w:r>
      <w:r w:rsidR="008C0E2A" w:rsidRPr="00630EB3">
        <w:rPr>
          <w:rFonts w:ascii="Sitka Banner" w:hAnsi="Sitka Banner" w:cs="Akhbar MT"/>
          <w:sz w:val="24"/>
          <w:szCs w:val="24"/>
          <w:rtl/>
        </w:rPr>
        <w:t xml:space="preserve"> ومعرفتهن المسبقة بتواضع الحماية القانونية والقضائية التي قد يحصلن عليها.</w:t>
      </w:r>
    </w:p>
    <w:p w:rsidR="00D0484B" w:rsidRPr="00630EB3" w:rsidRDefault="00D0484B"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بينما تؤكد الدائرة القانونية لدى النيابة العامة، أن القضايا التي سجلت في ملف النيابة العامة حول ارتكاب جرائم جنسية، بلغت تقريباً 225 قضية، تم التحفظ على 130 قضية منها، لاعتبارات متعددة، مع تأكيدها على أن الإحصائيات المذكورة بخصوص جرائم العنف الجنسي بحق النساء بعيدة كل البعد عن الواقع، لأن هناك قضايا لا تصل للمحاكم بسبب تحفظ النيابة العامة على مثل هذه القضايا، لأسباب متنوعة، من بينها تزويج طرفي النزاع، أو نقص الأدلة المقدمة من قبل المجني عليها، أو عدم رغبتها في السير في إجراءات القضية "، وهذا الأمر يتقاطع مع</w:t>
      </w:r>
      <w:r w:rsidR="00055ACA" w:rsidRPr="00630EB3">
        <w:rPr>
          <w:rFonts w:ascii="Sitka Banner" w:hAnsi="Sitka Banner" w:cs="Akhbar MT"/>
          <w:sz w:val="24"/>
          <w:szCs w:val="24"/>
          <w:rtl/>
        </w:rPr>
        <w:t xml:space="preserve"> بعض</w:t>
      </w:r>
      <w:r w:rsidRPr="00630EB3">
        <w:rPr>
          <w:rFonts w:ascii="Sitka Banner" w:hAnsi="Sitka Banner" w:cs="Akhbar MT"/>
          <w:sz w:val="24"/>
          <w:szCs w:val="24"/>
          <w:rtl/>
        </w:rPr>
        <w:t xml:space="preserve"> الاحصائيات المتوفرة</w:t>
      </w:r>
      <w:r w:rsidR="00055ACA" w:rsidRPr="00630EB3">
        <w:rPr>
          <w:rFonts w:ascii="Sitka Banner" w:hAnsi="Sitka Banner" w:cs="Akhbar MT"/>
          <w:sz w:val="24"/>
          <w:szCs w:val="24"/>
          <w:rtl/>
        </w:rPr>
        <w:t xml:space="preserve">- غير الدقيقة - </w:t>
      </w:r>
      <w:r w:rsidRPr="00630EB3">
        <w:rPr>
          <w:rFonts w:ascii="Sitka Banner" w:hAnsi="Sitka Banner" w:cs="Akhbar MT"/>
          <w:sz w:val="24"/>
          <w:szCs w:val="24"/>
          <w:rtl/>
        </w:rPr>
        <w:t xml:space="preserve"> أنه خلال عام 2011- 2012 سجل لدي المحاكم المحلية ما يزيد عن 100 جريمة زنا، كان من ضمنها 03 جرائم لسفاح القربي</w:t>
      </w:r>
      <w:r w:rsidR="00055ACA" w:rsidRPr="00630EB3">
        <w:rPr>
          <w:rFonts w:ascii="Sitka Banner" w:hAnsi="Sitka Banner" w:cs="Akhbar MT"/>
          <w:sz w:val="24"/>
          <w:szCs w:val="24"/>
          <w:rtl/>
        </w:rPr>
        <w:t>.</w:t>
      </w:r>
    </w:p>
    <w:p w:rsidR="002E1026" w:rsidRPr="00630EB3" w:rsidRDefault="008C0E2A"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المشهد الحالي، فلسطينياً، للأسف لا يختلف</w:t>
      </w:r>
      <w:r w:rsidR="00D0484B" w:rsidRPr="00630EB3">
        <w:rPr>
          <w:rFonts w:ascii="Sitka Banner" w:hAnsi="Sitka Banner" w:cs="Akhbar MT"/>
          <w:sz w:val="24"/>
          <w:szCs w:val="24"/>
          <w:rtl/>
        </w:rPr>
        <w:t xml:space="preserve"> من الناحية الجوهرية،</w:t>
      </w:r>
      <w:r w:rsidRPr="00630EB3">
        <w:rPr>
          <w:rFonts w:ascii="Sitka Banner" w:hAnsi="Sitka Banner" w:cs="Akhbar MT"/>
          <w:sz w:val="24"/>
          <w:szCs w:val="24"/>
          <w:rtl/>
        </w:rPr>
        <w:t xml:space="preserve"> عما كان سائداً في </w:t>
      </w:r>
      <w:r w:rsidR="002E1026" w:rsidRPr="00630EB3">
        <w:rPr>
          <w:rFonts w:ascii="Sitka Banner" w:hAnsi="Sitka Banner" w:cs="Akhbar MT"/>
          <w:sz w:val="24"/>
          <w:szCs w:val="24"/>
          <w:rtl/>
        </w:rPr>
        <w:t>القرن السابع عشر</w:t>
      </w:r>
      <w:r w:rsidRPr="00630EB3">
        <w:rPr>
          <w:rFonts w:ascii="Sitka Banner" w:hAnsi="Sitka Banner" w:cs="Akhbar MT"/>
          <w:sz w:val="24"/>
          <w:szCs w:val="24"/>
          <w:rtl/>
        </w:rPr>
        <w:t xml:space="preserve">، </w:t>
      </w:r>
      <w:r w:rsidR="00D0484B" w:rsidRPr="00630EB3">
        <w:rPr>
          <w:rFonts w:ascii="Sitka Banner" w:hAnsi="Sitka Banner" w:cs="Akhbar MT"/>
          <w:sz w:val="24"/>
          <w:szCs w:val="24"/>
          <w:rtl/>
        </w:rPr>
        <w:t xml:space="preserve"> </w:t>
      </w:r>
      <w:r w:rsidRPr="00630EB3">
        <w:rPr>
          <w:rFonts w:ascii="Sitka Banner" w:hAnsi="Sitka Banner" w:cs="Akhbar MT"/>
          <w:sz w:val="24"/>
          <w:szCs w:val="24"/>
          <w:rtl/>
        </w:rPr>
        <w:t xml:space="preserve">حين </w:t>
      </w:r>
      <w:r w:rsidR="002E1026" w:rsidRPr="00630EB3">
        <w:rPr>
          <w:rFonts w:ascii="Sitka Banner" w:hAnsi="Sitka Banner" w:cs="Akhbar MT"/>
          <w:sz w:val="24"/>
          <w:szCs w:val="24"/>
          <w:rtl/>
        </w:rPr>
        <w:t xml:space="preserve"> اعتبر قاضي القضاة البريطاني السير ماثيو هيل أن "</w:t>
      </w:r>
      <w:r w:rsidR="00055ACA" w:rsidRPr="00630EB3">
        <w:rPr>
          <w:rFonts w:ascii="Sitka Banner" w:hAnsi="Sitka Banner" w:cs="Akhbar MT"/>
          <w:sz w:val="24"/>
          <w:szCs w:val="24"/>
          <w:rtl/>
        </w:rPr>
        <w:t xml:space="preserve"> </w:t>
      </w:r>
      <w:r w:rsidR="002E1026" w:rsidRPr="00630EB3">
        <w:rPr>
          <w:rFonts w:ascii="Sitka Banner" w:hAnsi="Sitka Banner" w:cs="Akhbar MT"/>
          <w:sz w:val="24"/>
          <w:szCs w:val="24"/>
          <w:rtl/>
        </w:rPr>
        <w:t>الاغتصاب اتهام من السهل توجيهه ومن الصعب إثباته، ومن الأصعب الدفاع عن المتهم فيه</w:t>
      </w:r>
      <w:r w:rsidRPr="00630EB3">
        <w:rPr>
          <w:rFonts w:ascii="Sitka Banner" w:hAnsi="Sitka Banner" w:cs="Akhbar MT"/>
          <w:sz w:val="24"/>
          <w:szCs w:val="24"/>
          <w:rtl/>
        </w:rPr>
        <w:t xml:space="preserve">، </w:t>
      </w:r>
      <w:r w:rsidR="002E1026" w:rsidRPr="00630EB3">
        <w:rPr>
          <w:rFonts w:ascii="Sitka Banner" w:hAnsi="Sitka Banner" w:cs="Akhbar MT"/>
          <w:sz w:val="24"/>
          <w:szCs w:val="24"/>
          <w:rtl/>
        </w:rPr>
        <w:t xml:space="preserve">وفي حالة الاغتصاب، فإن الضحية هو الذي يحاكم وليس المدّعي عليه". </w:t>
      </w:r>
      <w:r w:rsidRPr="00630EB3">
        <w:rPr>
          <w:rFonts w:ascii="Sitka Banner" w:hAnsi="Sitka Banner" w:cs="Akhbar MT"/>
          <w:sz w:val="24"/>
          <w:szCs w:val="24"/>
          <w:rtl/>
        </w:rPr>
        <w:t xml:space="preserve">مبرر ذلك كون </w:t>
      </w:r>
      <w:r w:rsidR="002E1026" w:rsidRPr="00630EB3">
        <w:rPr>
          <w:rFonts w:ascii="Sitka Banner" w:hAnsi="Sitka Banner" w:cs="Akhbar MT"/>
          <w:sz w:val="24"/>
          <w:szCs w:val="24"/>
          <w:rtl/>
        </w:rPr>
        <w:t>المؤسسات الحاكمة</w:t>
      </w:r>
      <w:r w:rsidRPr="00630EB3">
        <w:rPr>
          <w:rFonts w:ascii="Sitka Banner" w:hAnsi="Sitka Banner" w:cs="Akhbar MT"/>
          <w:sz w:val="24"/>
          <w:szCs w:val="24"/>
          <w:rtl/>
        </w:rPr>
        <w:t xml:space="preserve"> – آنذاك -</w:t>
      </w:r>
      <w:r w:rsidR="002E1026" w:rsidRPr="00630EB3">
        <w:rPr>
          <w:rFonts w:ascii="Sitka Banner" w:hAnsi="Sitka Banner" w:cs="Akhbar MT"/>
          <w:sz w:val="24"/>
          <w:szCs w:val="24"/>
          <w:rtl/>
        </w:rPr>
        <w:t xml:space="preserve"> بطابعها السائد هي مؤسسات ذكورية، وخاصة في مجال القضاء والتنفيذ القضائي، كالشرطة وأجهزة الأمن، فإن معاملة اتهامات الاغتصاب لم تعالج بما تقتضيه من رصانة يتطلبها العمل القانوني، بل تم التغاضي عنها بشكل عام، إلا إذا كانت ممارسات قامت بشكل فاضح. ولهذا السبب ظلت وضعية إلقاء اللوم على الضحية مستمرة حتى القرن العشرين، عندما بدأت محاولات إصلاح الأجهزة القضائية الخاصة بالعنف ضد المرأة، وخصوصاً في النصف الثاني من القرن العشرين</w:t>
      </w:r>
      <w:r w:rsidR="002E1026" w:rsidRPr="00630EB3">
        <w:rPr>
          <w:rFonts w:ascii="Sitka Banner" w:hAnsi="Sitka Banner" w:cs="Akhbar MT"/>
          <w:sz w:val="24"/>
          <w:szCs w:val="24"/>
        </w:rPr>
        <w:t>.</w:t>
      </w:r>
    </w:p>
    <w:p w:rsidR="00055ACA" w:rsidRPr="00630EB3" w:rsidRDefault="00055ACA"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 xml:space="preserve">إن محاولات البعض، الحديث الدائم عن درجة حساسية الموضوع من الناحية الاجتماعية، مقبولة فيما لو كان هدفها، ضمان حقوق النساء ضحايا العنف الجنسي، أما لو كانت ترمي بأي صورة كانت لتغليف الأمر بقيود اجتماعية، تعرقل قدرة النساء للوصول للعدالة، وتزيد من رقعة الحصانة لمرتكبي هذه الجرائم، فأن هذا الحديث للأسف يعتبر عامل مساعدا ومسهلاً لارتكاب المزيد من الجرائم الجنسية بحق النساء، و عدم مسائلة ومحاسبة مقترفي هذه الجريمة وتقديمه للعدالة. </w:t>
      </w:r>
    </w:p>
    <w:p w:rsidR="006C714D" w:rsidRPr="00630EB3" w:rsidRDefault="006C714D"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lastRenderedPageBreak/>
        <w:t xml:space="preserve">كما أن محاولات البعض، تقزيم قضية تعرض النساء لأنواع مختلفة من العنف الجنسي في مجتمعنا، من بينها الاغتصاب والتحرش الجنسي والاجبار على الدعارة، تحت تبرير أن الأمر لم يصل بعد إلى مستوي ظاهرة، أو تبرير أن عزوف المحاكم على إصدار أحكام بهذه الجرائم، من شأنه أن يحمي المرأة والمجتمع ويظهر بثوب الصلاح، كلها مبررات لا يمكن لأصحابها أن يقيموا الدليل على صحتها، على العكس، فإن معالجة هذه السلوكيات في بدايتها أولى بالاهتمام من محاولات اخفاءها، حتى لو كان في ذلك خيرا للنساء أنفسهن، كون هذه المعالجة وحدها التي سوف تحد من انتشار هذه الجرائم وتعاقب مقترفيها. </w:t>
      </w:r>
    </w:p>
    <w:p w:rsidR="00A17C32" w:rsidRPr="00630EB3" w:rsidRDefault="00A17C32"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في غمار هذا المشهد، للأسف، تبقي قضايا العنف الجنسي ضد المرأة، في مرتبة ثانوية على سلم أولويات القضاء والقانون، وخصوصاً مع نقص الكادر النسائي الذي يمكن أن يتولى هذه معالجة القضايا، خاصة مع في تتردد النساء المغتصبات عن الحديث عن معاناتهن من الرجال، بحكم سيف القيود الاجتماعية، مع الأخذ بعين الاعتبار أن التحيز ونقص مقدرة فهم هذه المعاناة من قبل الرجال، أبقت العنف الجنسي في الكثير من الحالات بعيداً عن ساحات المحاكم.</w:t>
      </w:r>
    </w:p>
    <w:p w:rsidR="00A17C32" w:rsidRPr="00630EB3" w:rsidRDefault="00A17C32"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 xml:space="preserve">تكتمل الصورة الواقعية، من خلال السلوك القائم بمعالجة قضايا العنف الجنسي باعتبارها مجرد اعتداء على شرف المرأة والعائلة فقط، مما يقلل من خطورتها الجرمية ، ويضعها في مرتبة أقل من مرتبة باقي الجرائم، لن يكتب النجاح والفعالية لأي معالجة لجريمة الاغتصاب والأشكال الأخرى المختلفة من العنف الجنسي ما لم </w:t>
      </w:r>
      <w:r w:rsidR="006C714D" w:rsidRPr="00630EB3">
        <w:rPr>
          <w:rFonts w:ascii="Sitka Banner" w:hAnsi="Sitka Banner" w:cs="Akhbar MT"/>
          <w:sz w:val="24"/>
          <w:szCs w:val="24"/>
          <w:rtl/>
        </w:rPr>
        <w:t xml:space="preserve">ينظر إليها بميزان حساس على اعتبارها بشكل خاص تعدي على الخصوصية الجسدية للمرأة، أولا وقبل أي شيء، ثم باعتبارها اعتداء على شرف المرأة والعائلة عموماً. </w:t>
      </w:r>
    </w:p>
    <w:p w:rsidR="001E4B54" w:rsidRPr="00630EB3" w:rsidRDefault="001E4B54"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 xml:space="preserve">بشكل عام، فإن أشكال العنف المختلفة التي تتعرض لها النساء الفلسطينيات تزيد من الصراعات الداخلية في الأسرة، وتزيد من اتساع الفجوة بين الأفراد، مما ينتج علاقات الشعور بالعجز والاضطهاد، والتي بدورها تعزز من تكرار دورة العنف بين الأفراد في المجتمع بغض النظر عن الجنس، وينتهي شعور النساء - خاصة كونهن الحلقة الأضعف والأكثر تعرضاً للعنف في جميع مراحل حياتهن - بالاغتراب والاضطهاد ضمن أسرهن ومحيطهن. </w:t>
      </w:r>
    </w:p>
    <w:p w:rsidR="001E4B54" w:rsidRPr="00630EB3" w:rsidRDefault="001E4B54"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ومع سياسة الصمت المفروضة على النساء، و</w:t>
      </w:r>
      <w:r w:rsidR="004040A1" w:rsidRPr="00630EB3">
        <w:rPr>
          <w:rFonts w:ascii="Sitka Banner" w:hAnsi="Sitka Banner" w:cs="Akhbar MT"/>
          <w:sz w:val="24"/>
          <w:szCs w:val="24"/>
          <w:rtl/>
        </w:rPr>
        <w:t xml:space="preserve">إجبارهن </w:t>
      </w:r>
      <w:r w:rsidRPr="00630EB3">
        <w:rPr>
          <w:rFonts w:ascii="Sitka Banner" w:hAnsi="Sitka Banner" w:cs="Akhbar MT"/>
          <w:sz w:val="24"/>
          <w:szCs w:val="24"/>
          <w:rtl/>
        </w:rPr>
        <w:t>عدم البوح بأسرارهن تحت ضغط المحافظة على الأسرة و المنزل والعائلة،</w:t>
      </w:r>
      <w:r w:rsidR="004040A1" w:rsidRPr="00630EB3">
        <w:rPr>
          <w:rFonts w:ascii="Sitka Banner" w:hAnsi="Sitka Banner" w:cs="Akhbar MT"/>
          <w:sz w:val="24"/>
          <w:szCs w:val="24"/>
          <w:rtl/>
        </w:rPr>
        <w:t xml:space="preserve"> </w:t>
      </w:r>
      <w:r w:rsidRPr="00630EB3">
        <w:rPr>
          <w:rFonts w:ascii="Sitka Banner" w:hAnsi="Sitka Banner" w:cs="Akhbar MT"/>
          <w:sz w:val="24"/>
          <w:szCs w:val="24"/>
          <w:rtl/>
        </w:rPr>
        <w:t>ونتيجة لعدم وجود بدائل متوفرة للنساء للتخلص مما يوجهنه، ومع ضغط المجتمع الممارس نحوهن للرضوخ للوضع القائم، تزداد عملية انتشار العنف ضمن ثقافة الأسرة والمجتمع ، من خلال التنشئة الاجتماعية التي يصبح العنف فيها ركناً أساسياً يتم توارثه عبر الأجيال.</w:t>
      </w:r>
    </w:p>
    <w:p w:rsidR="00055ACA" w:rsidRPr="00630EB3" w:rsidRDefault="00055ACA" w:rsidP="00630EB3">
      <w:pPr>
        <w:spacing w:after="100" w:afterAutospacing="1" w:line="240" w:lineRule="auto"/>
        <w:jc w:val="both"/>
        <w:rPr>
          <w:rFonts w:ascii="Sitka Banner" w:hAnsi="Sitka Banner" w:cs="Akhbar MT"/>
          <w:b/>
          <w:bCs/>
          <w:sz w:val="24"/>
          <w:szCs w:val="24"/>
          <w:u w:val="single"/>
          <w:rtl/>
        </w:rPr>
      </w:pPr>
      <w:r w:rsidRPr="00630EB3">
        <w:rPr>
          <w:rFonts w:ascii="Sitka Banner" w:hAnsi="Sitka Banner" w:cs="Akhbar MT"/>
          <w:b/>
          <w:bCs/>
          <w:sz w:val="24"/>
          <w:szCs w:val="24"/>
          <w:u w:val="single"/>
          <w:rtl/>
        </w:rPr>
        <w:t xml:space="preserve">حماية ضحايا العنف الجنسي في السياق الدولي : </w:t>
      </w:r>
    </w:p>
    <w:p w:rsidR="00A676F1" w:rsidRPr="00630EB3" w:rsidRDefault="00A676F1" w:rsidP="00630EB3">
      <w:pPr>
        <w:spacing w:after="100" w:afterAutospacing="1" w:line="240" w:lineRule="auto"/>
        <w:jc w:val="both"/>
        <w:rPr>
          <w:rFonts w:ascii="Sitka Banner" w:hAnsi="Sitka Banner" w:cs="Akhbar MT"/>
          <w:b/>
          <w:bCs/>
          <w:sz w:val="24"/>
          <w:szCs w:val="24"/>
        </w:rPr>
      </w:pPr>
      <w:r w:rsidRPr="00630EB3">
        <w:rPr>
          <w:rFonts w:ascii="Sitka Banner" w:hAnsi="Sitka Banner" w:cs="Akhbar MT"/>
          <w:sz w:val="24"/>
          <w:szCs w:val="24"/>
          <w:rtl/>
        </w:rPr>
        <w:t>اعترف المجتمع الدولي بأن العنف الجنسي ضد النساء يمثل انتهاكاً لحقوقهن الإنسانية وحرياتهن الأساسية</w:t>
      </w:r>
      <w:r w:rsidR="00055ACA" w:rsidRPr="00630EB3">
        <w:rPr>
          <w:rFonts w:ascii="Sitka Banner" w:hAnsi="Sitka Banner" w:cs="Akhbar MT"/>
          <w:sz w:val="24"/>
          <w:szCs w:val="24"/>
          <w:rtl/>
        </w:rPr>
        <w:t xml:space="preserve">، </w:t>
      </w:r>
      <w:r w:rsidRPr="00630EB3">
        <w:rPr>
          <w:rFonts w:ascii="Sitka Banner" w:hAnsi="Sitka Banner" w:cs="Akhbar MT"/>
          <w:sz w:val="24"/>
          <w:szCs w:val="24"/>
          <w:rtl/>
        </w:rPr>
        <w:t xml:space="preserve">كما أنّ العنف الجنسي يمثل انتهاكاً للحقوق الإنجابية للمرأة، وخاصةً حقها في السلامة الجسدية وفي التحكم بقدراتها الجنسية والإنجابية. </w:t>
      </w:r>
    </w:p>
    <w:p w:rsidR="0005279F" w:rsidRPr="00630EB3" w:rsidRDefault="00A676F1"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وقد اعترف المجتمع الدولي على نحوٍ خاص بحق النساء والفتيات بعدم التعرض للعنف الجنسي، وذلك في كثير من المعاهدات الدولية لحقوق الإنسان</w:t>
      </w:r>
      <w:r w:rsidR="00055ACA" w:rsidRPr="00630EB3">
        <w:rPr>
          <w:rFonts w:ascii="Sitka Banner" w:hAnsi="Sitka Banner" w:cs="Akhbar MT"/>
          <w:sz w:val="24"/>
          <w:szCs w:val="24"/>
          <w:rtl/>
        </w:rPr>
        <w:t xml:space="preserve">، </w:t>
      </w:r>
      <w:r w:rsidRPr="00630EB3">
        <w:rPr>
          <w:rFonts w:ascii="Sitka Banner" w:hAnsi="Sitka Banner" w:cs="Akhbar MT"/>
          <w:sz w:val="24"/>
          <w:szCs w:val="24"/>
          <w:rtl/>
        </w:rPr>
        <w:t>فعلى سبيل المثال، فإنّ الاتفاقية الدولية للقضاء على جميع أشكال التمييز ضد المرأة (اتفاقية المرأة) تُلزم جميع الدول بحظر الاتجار بالنساء</w:t>
      </w:r>
      <w:r w:rsidR="00055ACA" w:rsidRPr="00630EB3">
        <w:rPr>
          <w:rFonts w:ascii="Sitka Banner" w:hAnsi="Sitka Banner" w:cs="Akhbar MT"/>
          <w:sz w:val="24"/>
          <w:szCs w:val="24"/>
          <w:rtl/>
        </w:rPr>
        <w:t xml:space="preserve">، </w:t>
      </w:r>
      <w:r w:rsidRPr="00630EB3">
        <w:rPr>
          <w:rFonts w:ascii="Sitka Banner" w:hAnsi="Sitka Banner" w:cs="Akhbar MT"/>
          <w:sz w:val="24"/>
          <w:szCs w:val="24"/>
          <w:rtl/>
        </w:rPr>
        <w:t>كما أنّ اتفاقية حقوق الطفل</w:t>
      </w:r>
      <w:r w:rsidRPr="00630EB3">
        <w:rPr>
          <w:rFonts w:ascii="Sitka Banner" w:hAnsi="Sitka Banner" w:cs="Akhbar MT"/>
          <w:sz w:val="24"/>
          <w:szCs w:val="24"/>
        </w:rPr>
        <w:t xml:space="preserve"> (PDF) </w:t>
      </w:r>
      <w:r w:rsidRPr="00630EB3">
        <w:rPr>
          <w:rFonts w:ascii="Sitka Banner" w:hAnsi="Sitka Banner" w:cs="Akhbar MT"/>
          <w:sz w:val="24"/>
          <w:szCs w:val="24"/>
          <w:rtl/>
        </w:rPr>
        <w:t>تحظِّر الإساءة الجنسية إلى الأطفال واستغلالهم. إنّ العهد الدولي الخاص بالحقوق الاقتصادية والاجتماعية والثقافية، واتفاقية المرأة، يحميان حق المرأة بالصحة، بما في ذلك صحتها الجسدية والنفسية والإنجابية والجنسية</w:t>
      </w:r>
      <w:r w:rsidRPr="00630EB3">
        <w:rPr>
          <w:rFonts w:ascii="Sitka Banner" w:hAnsi="Sitka Banner" w:cs="Akhbar MT"/>
          <w:sz w:val="24"/>
          <w:szCs w:val="24"/>
        </w:rPr>
        <w:t>.</w:t>
      </w:r>
    </w:p>
    <w:p w:rsidR="000E64E7" w:rsidRDefault="000E64E7" w:rsidP="00630EB3">
      <w:pPr>
        <w:spacing w:after="100" w:afterAutospacing="1" w:line="240" w:lineRule="auto"/>
        <w:jc w:val="both"/>
        <w:rPr>
          <w:rFonts w:ascii="Sitka Banner" w:hAnsi="Sitka Banner" w:cs="Akhbar MT"/>
          <w:b/>
          <w:bCs/>
          <w:sz w:val="24"/>
          <w:szCs w:val="24"/>
          <w:u w:val="single"/>
        </w:rPr>
      </w:pPr>
    </w:p>
    <w:p w:rsidR="00972B5A" w:rsidRPr="00630EB3" w:rsidRDefault="0005279F" w:rsidP="00630EB3">
      <w:pPr>
        <w:spacing w:after="100" w:afterAutospacing="1" w:line="240" w:lineRule="auto"/>
        <w:jc w:val="both"/>
        <w:rPr>
          <w:rFonts w:ascii="Sitka Banner" w:hAnsi="Sitka Banner" w:cs="Akhbar MT"/>
          <w:sz w:val="24"/>
          <w:szCs w:val="24"/>
          <w:u w:val="single"/>
          <w:rtl/>
        </w:rPr>
      </w:pPr>
      <w:r w:rsidRPr="00630EB3">
        <w:rPr>
          <w:rFonts w:ascii="Sitka Banner" w:hAnsi="Sitka Banner" w:cs="Akhbar MT"/>
          <w:b/>
          <w:bCs/>
          <w:sz w:val="24"/>
          <w:szCs w:val="24"/>
          <w:u w:val="single"/>
          <w:rtl/>
        </w:rPr>
        <w:t>النظام القانوني الوطني لجريمة الاغتصاب</w:t>
      </w:r>
      <w:r w:rsidR="00045D04" w:rsidRPr="00630EB3">
        <w:rPr>
          <w:rFonts w:ascii="Sitka Banner" w:hAnsi="Sitka Banner" w:cs="Akhbar MT"/>
          <w:b/>
          <w:bCs/>
          <w:sz w:val="24"/>
          <w:szCs w:val="24"/>
          <w:u w:val="single"/>
          <w:rtl/>
        </w:rPr>
        <w:t xml:space="preserve">: </w:t>
      </w:r>
    </w:p>
    <w:p w:rsidR="008E71A6" w:rsidRPr="00630EB3" w:rsidRDefault="008E71A6"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 xml:space="preserve">النظام القانوني في فلسطين، يتألف من </w:t>
      </w:r>
      <w:r w:rsidR="00EB1AAD" w:rsidRPr="00630EB3">
        <w:rPr>
          <w:rFonts w:ascii="Sitka Banner" w:hAnsi="Sitka Banner" w:cs="Akhbar MT"/>
          <w:sz w:val="24"/>
          <w:szCs w:val="24"/>
          <w:rtl/>
        </w:rPr>
        <w:t>مجموعة من القوانين والتشريعات</w:t>
      </w:r>
      <w:r w:rsidRPr="00630EB3">
        <w:rPr>
          <w:rFonts w:ascii="Sitka Banner" w:hAnsi="Sitka Banner" w:cs="Akhbar MT"/>
          <w:sz w:val="24"/>
          <w:szCs w:val="24"/>
          <w:rtl/>
        </w:rPr>
        <w:t xml:space="preserve"> التي يستم اغلبها بالتناقض وغير الانسجام مع بعضها البعض، </w:t>
      </w:r>
      <w:r w:rsidR="00EB1AAD" w:rsidRPr="00630EB3">
        <w:rPr>
          <w:rFonts w:ascii="Sitka Banner" w:hAnsi="Sitka Banner" w:cs="Akhbar MT"/>
          <w:sz w:val="24"/>
          <w:szCs w:val="24"/>
          <w:rtl/>
        </w:rPr>
        <w:t>وبالتالي غير منسجمة مع الواقع ومكانة المرأة الفلسطينية، و</w:t>
      </w:r>
      <w:r w:rsidRPr="00630EB3">
        <w:rPr>
          <w:rFonts w:ascii="Sitka Banner" w:hAnsi="Sitka Banner" w:cs="Akhbar MT"/>
          <w:sz w:val="24"/>
          <w:szCs w:val="24"/>
          <w:rtl/>
        </w:rPr>
        <w:t xml:space="preserve"> </w:t>
      </w:r>
      <w:r w:rsidR="00EB1AAD" w:rsidRPr="00630EB3">
        <w:rPr>
          <w:rFonts w:ascii="Sitka Banner" w:hAnsi="Sitka Banner" w:cs="Akhbar MT"/>
          <w:sz w:val="24"/>
          <w:szCs w:val="24"/>
          <w:rtl/>
        </w:rPr>
        <w:t>لا</w:t>
      </w:r>
      <w:r w:rsidRPr="00630EB3">
        <w:rPr>
          <w:rFonts w:ascii="Sitka Banner" w:hAnsi="Sitka Banner" w:cs="Akhbar MT"/>
          <w:sz w:val="24"/>
          <w:szCs w:val="24"/>
          <w:rtl/>
        </w:rPr>
        <w:t xml:space="preserve"> </w:t>
      </w:r>
      <w:r w:rsidR="00EB1AAD" w:rsidRPr="00630EB3">
        <w:rPr>
          <w:rFonts w:ascii="Sitka Banner" w:hAnsi="Sitka Banner" w:cs="Akhbar MT"/>
          <w:sz w:val="24"/>
          <w:szCs w:val="24"/>
          <w:rtl/>
        </w:rPr>
        <w:t xml:space="preserve">تتوافق </w:t>
      </w:r>
      <w:r w:rsidRPr="00630EB3">
        <w:rPr>
          <w:rFonts w:ascii="Sitka Banner" w:hAnsi="Sitka Banner" w:cs="Akhbar MT"/>
          <w:sz w:val="24"/>
          <w:szCs w:val="24"/>
          <w:rtl/>
        </w:rPr>
        <w:t xml:space="preserve">مع الشرعة الدولية لحقوق الانسان، </w:t>
      </w:r>
      <w:r w:rsidR="00EB1AAD" w:rsidRPr="00630EB3">
        <w:rPr>
          <w:rFonts w:ascii="Sitka Banner" w:hAnsi="Sitka Banner" w:cs="Akhbar MT"/>
          <w:sz w:val="24"/>
          <w:szCs w:val="24"/>
          <w:rtl/>
        </w:rPr>
        <w:t xml:space="preserve">حيث نخضع في فلسطين الى تشريعات وقوانين عثمانية وانتدابية بريطانية وأردنية ومصرية، </w:t>
      </w:r>
      <w:r w:rsidRPr="00630EB3">
        <w:rPr>
          <w:rFonts w:ascii="Sitka Banner" w:hAnsi="Sitka Banner" w:cs="Akhbar MT"/>
          <w:sz w:val="24"/>
          <w:szCs w:val="24"/>
          <w:rtl/>
        </w:rPr>
        <w:t>بالإضافة</w:t>
      </w:r>
      <w:r w:rsidR="00EB1AAD" w:rsidRPr="00630EB3">
        <w:rPr>
          <w:rFonts w:ascii="Sitka Banner" w:hAnsi="Sitka Banner" w:cs="Akhbar MT"/>
          <w:sz w:val="24"/>
          <w:szCs w:val="24"/>
          <w:rtl/>
        </w:rPr>
        <w:t xml:space="preserve"> الى ما شرع وسن من قوانين في عهد السلطة الوطنية الفلسطينية من قبل المجلس التشريعي الأول </w:t>
      </w:r>
      <w:r w:rsidRPr="00630EB3">
        <w:rPr>
          <w:rFonts w:ascii="Sitka Banner" w:hAnsi="Sitka Banner" w:cs="Akhbar MT"/>
          <w:sz w:val="24"/>
          <w:szCs w:val="24"/>
          <w:rtl/>
        </w:rPr>
        <w:t xml:space="preserve">، إلى </w:t>
      </w:r>
      <w:r w:rsidRPr="00630EB3">
        <w:rPr>
          <w:rFonts w:ascii="Sitka Banner" w:hAnsi="Sitka Banner" w:cs="Akhbar MT"/>
          <w:sz w:val="24"/>
          <w:szCs w:val="24"/>
          <w:rtl/>
        </w:rPr>
        <w:lastRenderedPageBreak/>
        <w:t>جانب ما شرع من قوانين صدرت عن كتلة التغير والإصلاح في قطاع غزة، و قرارات بقوانين صدرت عن الرئيس وذلك في اعقاب حالة الانقسام الداخلي الممتدة ليومنا هذا.</w:t>
      </w:r>
    </w:p>
    <w:p w:rsidR="008E71A6" w:rsidRPr="00630EB3" w:rsidRDefault="00D74DA5"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إ</w:t>
      </w:r>
      <w:r w:rsidR="00EB1AAD" w:rsidRPr="00630EB3">
        <w:rPr>
          <w:rFonts w:ascii="Sitka Banner" w:hAnsi="Sitka Banner" w:cs="Akhbar MT"/>
          <w:sz w:val="24"/>
          <w:szCs w:val="24"/>
          <w:rtl/>
        </w:rPr>
        <w:t>ذن نحن نخضع لمنظومة قوانين ليس فقط غير منسجمة مع بعضها البعض، بل أيضا عفا عليها الزمن ولا</w:t>
      </w:r>
      <w:r w:rsidR="008E71A6" w:rsidRPr="00630EB3">
        <w:rPr>
          <w:rFonts w:ascii="Sitka Banner" w:hAnsi="Sitka Banner" w:cs="Akhbar MT"/>
          <w:sz w:val="24"/>
          <w:szCs w:val="24"/>
          <w:rtl/>
        </w:rPr>
        <w:t xml:space="preserve"> </w:t>
      </w:r>
      <w:r w:rsidR="00EB1AAD" w:rsidRPr="00630EB3">
        <w:rPr>
          <w:rFonts w:ascii="Sitka Banner" w:hAnsi="Sitka Banner" w:cs="Akhbar MT"/>
          <w:sz w:val="24"/>
          <w:szCs w:val="24"/>
          <w:rtl/>
        </w:rPr>
        <w:t>تتناسب والواقع والدور الذي تلعبه المرأة في المجال الخاص(الأسرة) وفي المجال العام(المجتمع)، ودورها المتميز في الحياة العامة والخاصة</w:t>
      </w:r>
      <w:r w:rsidR="008E71A6" w:rsidRPr="00630EB3">
        <w:rPr>
          <w:rFonts w:ascii="Sitka Banner" w:hAnsi="Sitka Banner" w:cs="Akhbar MT"/>
          <w:sz w:val="24"/>
          <w:szCs w:val="24"/>
          <w:rtl/>
        </w:rPr>
        <w:t>.</w:t>
      </w:r>
    </w:p>
    <w:p w:rsidR="008E71A6" w:rsidRPr="00630EB3" w:rsidRDefault="008E71A6"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 xml:space="preserve">المتفق عليه، أن عدد من المواد والنصوص القانونية التي تضمنها جزء من  القوانين والتشريعات السارية في فلسطين قد صادرت حقوق المرأة، لا لشيء الا لكونها خلقت أنثى، و عززت للأسف </w:t>
      </w:r>
      <w:r w:rsidR="00EB1AAD" w:rsidRPr="00630EB3">
        <w:rPr>
          <w:rFonts w:ascii="Sitka Banner" w:hAnsi="Sitka Banner" w:cs="Akhbar MT"/>
          <w:sz w:val="24"/>
          <w:szCs w:val="24"/>
          <w:rtl/>
        </w:rPr>
        <w:t>العادات والتقاليد والأعراف والأنماط الاجتماعية ال</w:t>
      </w:r>
      <w:r w:rsidRPr="00630EB3">
        <w:rPr>
          <w:rFonts w:ascii="Sitka Banner" w:hAnsi="Sitka Banner" w:cs="Akhbar MT"/>
          <w:sz w:val="24"/>
          <w:szCs w:val="24"/>
          <w:rtl/>
        </w:rPr>
        <w:t>سائدة</w:t>
      </w:r>
      <w:r w:rsidR="00EB1AAD" w:rsidRPr="00630EB3">
        <w:rPr>
          <w:rFonts w:ascii="Sitka Banner" w:hAnsi="Sitka Banner" w:cs="Akhbar MT"/>
          <w:sz w:val="24"/>
          <w:szCs w:val="24"/>
          <w:rtl/>
        </w:rPr>
        <w:t xml:space="preserve"> </w:t>
      </w:r>
      <w:r w:rsidRPr="00630EB3">
        <w:rPr>
          <w:rFonts w:ascii="Sitka Banner" w:hAnsi="Sitka Banner" w:cs="Akhbar MT"/>
          <w:sz w:val="24"/>
          <w:szCs w:val="24"/>
          <w:rtl/>
        </w:rPr>
        <w:t xml:space="preserve">التي </w:t>
      </w:r>
      <w:r w:rsidR="00EB1AAD" w:rsidRPr="00630EB3">
        <w:rPr>
          <w:rFonts w:ascii="Sitka Banner" w:hAnsi="Sitka Banner" w:cs="Akhbar MT"/>
          <w:sz w:val="24"/>
          <w:szCs w:val="24"/>
          <w:rtl/>
        </w:rPr>
        <w:t>مازالت تتحكم ب</w:t>
      </w:r>
      <w:r w:rsidRPr="00630EB3">
        <w:rPr>
          <w:rFonts w:ascii="Sitka Banner" w:hAnsi="Sitka Banner" w:cs="Akhbar MT"/>
          <w:sz w:val="24"/>
          <w:szCs w:val="24"/>
          <w:rtl/>
        </w:rPr>
        <w:t>مصير المرأة</w:t>
      </w:r>
      <w:r w:rsidR="00EB1AAD" w:rsidRPr="00630EB3">
        <w:rPr>
          <w:rFonts w:ascii="Sitka Banner" w:hAnsi="Sitka Banner" w:cs="Akhbar MT"/>
          <w:sz w:val="24"/>
          <w:szCs w:val="24"/>
          <w:rtl/>
        </w:rPr>
        <w:t xml:space="preserve"> ومصادرة حقوقها الانسانية من منظور النوع الاجتماعي وتقسيم الأدوار بين المرأة والرجل</w:t>
      </w:r>
      <w:r w:rsidRPr="00630EB3">
        <w:rPr>
          <w:rFonts w:ascii="Sitka Banner" w:hAnsi="Sitka Banner" w:cs="Akhbar MT"/>
          <w:sz w:val="24"/>
          <w:szCs w:val="24"/>
          <w:rtl/>
        </w:rPr>
        <w:t>.</w:t>
      </w:r>
    </w:p>
    <w:p w:rsidR="001E4B54" w:rsidRPr="00630EB3" w:rsidRDefault="001E4B54"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وخير دليل على ما ذكرنا، من سمات للقوانين ، ما جاء في قانون العقوبات رقم 74 لسنة 1936، عندما ذكر في الفصل السابع عشر منه الجرائم التي تقع على الآداب العامة</w:t>
      </w:r>
      <w:bookmarkStart w:id="1" w:name="A06403-_151"/>
      <w:bookmarkEnd w:id="1"/>
      <w:r w:rsidRPr="00630EB3">
        <w:rPr>
          <w:rFonts w:ascii="Sitka Banner" w:hAnsi="Sitka Banner" w:cs="Akhbar MT"/>
          <w:sz w:val="24"/>
          <w:szCs w:val="24"/>
          <w:rtl/>
        </w:rPr>
        <w:t>، ومن بينها الجرائم الجنسية، حيث  حددت الفقرة (أ) من المادة</w:t>
      </w:r>
      <w:r w:rsidR="00032106" w:rsidRPr="00630EB3">
        <w:rPr>
          <w:rFonts w:ascii="Sitka Banner" w:hAnsi="Sitka Banner" w:cs="Akhbar MT"/>
          <w:sz w:val="24"/>
          <w:szCs w:val="24"/>
          <w:rtl/>
        </w:rPr>
        <w:t xml:space="preserve"> رقم</w:t>
      </w:r>
      <w:r w:rsidRPr="00630EB3">
        <w:rPr>
          <w:rFonts w:ascii="Sitka Banner" w:hAnsi="Sitka Banner" w:cs="Akhbar MT"/>
          <w:sz w:val="24"/>
          <w:szCs w:val="24"/>
          <w:rtl/>
        </w:rPr>
        <w:t xml:space="preserve"> </w:t>
      </w:r>
      <w:r w:rsidRPr="00630EB3">
        <w:rPr>
          <w:rFonts w:ascii="Sitka Banner" w:hAnsi="Sitka Banner" w:cs="Akhbar MT"/>
          <w:b/>
          <w:bCs/>
          <w:sz w:val="24"/>
          <w:szCs w:val="24"/>
          <w:rtl/>
        </w:rPr>
        <w:t>152</w:t>
      </w:r>
      <w:r w:rsidRPr="00630EB3">
        <w:rPr>
          <w:rFonts w:ascii="Sitka Banner" w:hAnsi="Sitka Banner" w:cs="Akhbar MT"/>
          <w:sz w:val="24"/>
          <w:szCs w:val="24"/>
          <w:rtl/>
        </w:rPr>
        <w:t xml:space="preserve"> أنه كل من واقع أنثى مواقعة غير مشروعة دون رضاها وباستعمال القوة أو بتهديدها بالقتل أو بإيقاع أذى جسماني بليغ أو واقعها وهي فاقدة الشعور أو في حالة أخرى تجعلها عاجزة عن المقاومة، يعتبر أنه ارتكب جناية ويعاقب بالحبس مدة عشر سنوات</w:t>
      </w:r>
      <w:r w:rsidRPr="00630EB3">
        <w:rPr>
          <w:rFonts w:ascii="Sitka Banner" w:hAnsi="Sitka Banner" w:cs="Akhbar MT"/>
          <w:sz w:val="24"/>
          <w:szCs w:val="24"/>
        </w:rPr>
        <w:t>.</w:t>
      </w:r>
      <w:bookmarkStart w:id="2" w:name="A06403-_153"/>
      <w:bookmarkEnd w:id="2"/>
    </w:p>
    <w:p w:rsidR="001E4B54" w:rsidRPr="00630EB3" w:rsidRDefault="001E4B54"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فيما أوضحت المادة</w:t>
      </w:r>
      <w:r w:rsidR="00032106" w:rsidRPr="00630EB3">
        <w:rPr>
          <w:rFonts w:ascii="Sitka Banner" w:hAnsi="Sitka Banner" w:cs="Akhbar MT"/>
          <w:sz w:val="24"/>
          <w:szCs w:val="24"/>
          <w:rtl/>
        </w:rPr>
        <w:t xml:space="preserve"> رقم </w:t>
      </w:r>
      <w:r w:rsidRPr="00630EB3">
        <w:rPr>
          <w:rFonts w:ascii="Sitka Banner" w:hAnsi="Sitka Banner" w:cs="Akhbar MT"/>
          <w:sz w:val="24"/>
          <w:szCs w:val="24"/>
          <w:rtl/>
        </w:rPr>
        <w:t xml:space="preserve"> </w:t>
      </w:r>
      <w:r w:rsidRPr="00630EB3">
        <w:rPr>
          <w:rFonts w:ascii="Sitka Banner" w:hAnsi="Sitka Banner" w:cs="Akhbar MT"/>
          <w:b/>
          <w:bCs/>
          <w:sz w:val="24"/>
          <w:szCs w:val="24"/>
          <w:rtl/>
        </w:rPr>
        <w:t>153</w:t>
      </w:r>
      <w:r w:rsidRPr="00630EB3">
        <w:rPr>
          <w:rFonts w:ascii="Sitka Banner" w:hAnsi="Sitka Banner" w:cs="Akhbar MT"/>
          <w:sz w:val="24"/>
          <w:szCs w:val="24"/>
          <w:rtl/>
        </w:rPr>
        <w:t xml:space="preserve">، الاغتصاب بالخداع، بأنه </w:t>
      </w:r>
      <w:r w:rsidRPr="00630EB3">
        <w:rPr>
          <w:rFonts w:ascii="Sitka Banner" w:hAnsi="Sitka Banner" w:cs="Akhbar MT"/>
          <w:sz w:val="24"/>
          <w:szCs w:val="24"/>
        </w:rPr>
        <w:t xml:space="preserve"> </w:t>
      </w:r>
      <w:r w:rsidRPr="00630EB3">
        <w:rPr>
          <w:rFonts w:ascii="Sitka Banner" w:hAnsi="Sitka Banner" w:cs="Akhbar MT"/>
          <w:sz w:val="24"/>
          <w:szCs w:val="24"/>
          <w:rtl/>
        </w:rPr>
        <w:t>كل من واقع أنثى مواقعة غير مشروعة وهو عالم بجنونها أو بعتهها أو واقعها برضاء منها حصل عليه بتهديدها أو بخداعها في ماهية الفعل أو في شخصية الفاعل، يعتبر أنه ارتكب جناية ويعاقب بالحبس مدة عشرة سنوات</w:t>
      </w:r>
      <w:r w:rsidRPr="00630EB3">
        <w:rPr>
          <w:rFonts w:ascii="Sitka Banner" w:hAnsi="Sitka Banner" w:cs="Akhbar MT"/>
          <w:sz w:val="24"/>
          <w:szCs w:val="24"/>
        </w:rPr>
        <w:t>.</w:t>
      </w:r>
      <w:bookmarkStart w:id="3" w:name="A06403-_154"/>
      <w:bookmarkEnd w:id="3"/>
    </w:p>
    <w:p w:rsidR="00032106" w:rsidRPr="00630EB3" w:rsidRDefault="00032106"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 xml:space="preserve">بينما المادة رقم </w:t>
      </w:r>
      <w:r w:rsidRPr="00630EB3">
        <w:rPr>
          <w:rFonts w:ascii="Sitka Banner" w:hAnsi="Sitka Banner" w:cs="Akhbar MT"/>
          <w:b/>
          <w:bCs/>
          <w:sz w:val="24"/>
          <w:szCs w:val="24"/>
          <w:rtl/>
        </w:rPr>
        <w:t>154</w:t>
      </w:r>
      <w:r w:rsidRPr="00630EB3">
        <w:rPr>
          <w:rFonts w:ascii="Sitka Banner" w:hAnsi="Sitka Banner" w:cs="Akhbar MT"/>
          <w:sz w:val="24"/>
          <w:szCs w:val="24"/>
          <w:rtl/>
        </w:rPr>
        <w:t xml:space="preserve"> أكدت على أن </w:t>
      </w:r>
      <w:r w:rsidR="001E4B54" w:rsidRPr="00630EB3">
        <w:rPr>
          <w:rFonts w:ascii="Sitka Banner" w:hAnsi="Sitka Banner" w:cs="Akhbar MT"/>
          <w:sz w:val="24"/>
          <w:szCs w:val="24"/>
          <w:rtl/>
        </w:rPr>
        <w:t>كل من حاول ارتكاب جرم ينطبق على أي مادة من المادتين السابقتين، يعتبر أنه ارتكب جناية ويعاقب بالحبس مدة سبع سنوات</w:t>
      </w:r>
      <w:r w:rsidR="001E4B54" w:rsidRPr="00630EB3">
        <w:rPr>
          <w:rFonts w:ascii="Sitka Banner" w:hAnsi="Sitka Banner" w:cs="Akhbar MT"/>
          <w:sz w:val="24"/>
          <w:szCs w:val="24"/>
        </w:rPr>
        <w:t>.</w:t>
      </w:r>
      <w:r w:rsidRPr="00630EB3">
        <w:rPr>
          <w:rFonts w:ascii="Sitka Banner" w:hAnsi="Sitka Banner" w:cs="Akhbar MT"/>
          <w:sz w:val="24"/>
          <w:szCs w:val="24"/>
          <w:rtl/>
        </w:rPr>
        <w:t xml:space="preserve"> ونصت المادة رقم </w:t>
      </w:r>
      <w:r w:rsidRPr="00630EB3">
        <w:rPr>
          <w:rFonts w:ascii="Sitka Banner" w:hAnsi="Sitka Banner" w:cs="Akhbar MT"/>
          <w:b/>
          <w:bCs/>
          <w:sz w:val="24"/>
          <w:szCs w:val="24"/>
          <w:rtl/>
        </w:rPr>
        <w:t xml:space="preserve">155 </w:t>
      </w:r>
      <w:r w:rsidRPr="00630EB3">
        <w:rPr>
          <w:rFonts w:ascii="Sitka Banner" w:hAnsi="Sitka Banner" w:cs="Akhbar MT"/>
          <w:sz w:val="24"/>
          <w:szCs w:val="24"/>
          <w:rtl/>
        </w:rPr>
        <w:t>على عقوبة السفاح بقولها أنه ( كل من واقع بنتاً غير متزوجة تجاوزت السادسة عشرة من عمرها ولم تتم الحادية والعشرين مواقعة غير مشروعة أو ساعد أو عاون غيره على مواقعتها مواقعة غير مشروعة وكانت البنت من فروعه أو من فروع زوجته أو كان وليها أو موكلاً بتربيتها أو ملاحظتها، يعتبر أنه ارتكب جناية ويعاقب بالحبس مدة خمس سنوات).</w:t>
      </w:r>
    </w:p>
    <w:p w:rsidR="00032106" w:rsidRPr="00630EB3" w:rsidRDefault="00032106"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وعالجت المواد المتبقية من هذا الفصل، وصولا لمادة رقم 179 جرائم متعددة من بينها سن الزواج، و إدارة بيوت الدعارة، و الأفعال المنافية للحياء، القيادة المشوبة للاخلال بالآداب، التلميحات المنافية للحياء، حجز النساء عنوة، التآمر على الإغراء، و جريمة الاجهاض.</w:t>
      </w:r>
    </w:p>
    <w:p w:rsidR="00FE0AA8" w:rsidRPr="00630EB3" w:rsidRDefault="00032106"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 xml:space="preserve">فيما </w:t>
      </w:r>
      <w:r w:rsidR="00FE0AA8" w:rsidRPr="00630EB3">
        <w:rPr>
          <w:rFonts w:ascii="Sitka Banner" w:hAnsi="Sitka Banner" w:cs="Akhbar MT"/>
          <w:sz w:val="24"/>
          <w:szCs w:val="24"/>
          <w:rtl/>
        </w:rPr>
        <w:t xml:space="preserve">نصت المادة رقم </w:t>
      </w:r>
      <w:r w:rsidR="00FE0AA8" w:rsidRPr="00630EB3">
        <w:rPr>
          <w:rFonts w:ascii="Sitka Banner" w:hAnsi="Sitka Banner" w:cs="Akhbar MT"/>
          <w:b/>
          <w:bCs/>
          <w:sz w:val="24"/>
          <w:szCs w:val="24"/>
          <w:rtl/>
        </w:rPr>
        <w:t xml:space="preserve">292 </w:t>
      </w:r>
      <w:r w:rsidR="00FE0AA8" w:rsidRPr="00630EB3">
        <w:rPr>
          <w:rFonts w:ascii="Sitka Banner" w:hAnsi="Sitka Banner" w:cs="Akhbar MT"/>
          <w:sz w:val="24"/>
          <w:szCs w:val="24"/>
          <w:rtl/>
        </w:rPr>
        <w:t>ق</w:t>
      </w:r>
      <w:r w:rsidRPr="00630EB3">
        <w:rPr>
          <w:rFonts w:ascii="Sitka Banner" w:hAnsi="Sitka Banner" w:cs="Akhbar MT"/>
          <w:sz w:val="24"/>
          <w:szCs w:val="24"/>
          <w:rtl/>
        </w:rPr>
        <w:t>انون العقوبات الأردني رقم 16 لسنة 1960</w:t>
      </w:r>
      <w:r w:rsidR="00FE0AA8" w:rsidRPr="00630EB3">
        <w:rPr>
          <w:rFonts w:ascii="Sitka Banner" w:hAnsi="Sitka Banner" w:cs="Akhbar MT"/>
          <w:sz w:val="24"/>
          <w:szCs w:val="24"/>
          <w:rtl/>
        </w:rPr>
        <w:t>، المطبق على الضفة الغربية، عقوبة جريمة الاغتصاب بأنه كل من واقع بالإكراه أنثى (غير زوجه) يعاقب بالأشغال الشاقة المؤقتة خمس سنوات على الأقل،</w:t>
      </w:r>
      <w:r w:rsidR="00FE0AA8" w:rsidRPr="00630EB3">
        <w:rPr>
          <w:rFonts w:ascii="Sitka Banner" w:hAnsi="Sitka Banner" w:cs="Akhbar MT"/>
          <w:sz w:val="24"/>
          <w:szCs w:val="24"/>
        </w:rPr>
        <w:t xml:space="preserve"> </w:t>
      </w:r>
      <w:r w:rsidR="00FE0AA8" w:rsidRPr="00630EB3">
        <w:rPr>
          <w:rFonts w:ascii="Sitka Banner" w:hAnsi="Sitka Banner" w:cs="Akhbar MT"/>
          <w:sz w:val="24"/>
          <w:szCs w:val="24"/>
          <w:rtl/>
        </w:rPr>
        <w:t>ولا تنقص العقوبة عن سبع سنوات إذا كان المعتدى عليها لم تتم الخامسة عشرة من عمرها</w:t>
      </w:r>
      <w:r w:rsidR="00FE0AA8" w:rsidRPr="00630EB3">
        <w:rPr>
          <w:rFonts w:ascii="Sitka Banner" w:hAnsi="Sitka Banner" w:cs="Akhbar MT"/>
          <w:sz w:val="24"/>
          <w:szCs w:val="24"/>
        </w:rPr>
        <w:t>.</w:t>
      </w:r>
      <w:r w:rsidR="00FE0AA8" w:rsidRPr="00630EB3">
        <w:rPr>
          <w:rFonts w:ascii="Sitka Banner" w:hAnsi="Sitka Banner" w:cs="Akhbar MT"/>
          <w:sz w:val="24"/>
          <w:szCs w:val="24"/>
          <w:rtl/>
        </w:rPr>
        <w:t xml:space="preserve"> فيما حددت المادة رقم </w:t>
      </w:r>
      <w:r w:rsidR="00FE0AA8" w:rsidRPr="00630EB3">
        <w:rPr>
          <w:rFonts w:ascii="Sitka Banner" w:hAnsi="Sitka Banner" w:cs="Akhbar MT"/>
          <w:b/>
          <w:bCs/>
          <w:sz w:val="24"/>
          <w:szCs w:val="24"/>
          <w:rtl/>
        </w:rPr>
        <w:t xml:space="preserve">294 </w:t>
      </w:r>
      <w:r w:rsidR="00FE0AA8" w:rsidRPr="00630EB3">
        <w:rPr>
          <w:rFonts w:ascii="Sitka Banner" w:hAnsi="Sitka Banner" w:cs="Akhbar MT"/>
          <w:sz w:val="24"/>
          <w:szCs w:val="24"/>
          <w:rtl/>
        </w:rPr>
        <w:t>عقوبة مواقعة أنثى دون سن الخامسة عشر أو  الثانية عشر</w:t>
      </w:r>
      <w:r w:rsidR="00FE0AA8" w:rsidRPr="00630EB3">
        <w:rPr>
          <w:rFonts w:ascii="Sitka Banner" w:hAnsi="Sitka Banner" w:cs="Akhbar MT"/>
          <w:sz w:val="24"/>
          <w:szCs w:val="24"/>
        </w:rPr>
        <w:t xml:space="preserve"> </w:t>
      </w:r>
      <w:r w:rsidR="00FE0AA8" w:rsidRPr="00630EB3">
        <w:rPr>
          <w:rFonts w:ascii="Sitka Banner" w:hAnsi="Sitka Banner" w:cs="Akhbar MT"/>
          <w:sz w:val="24"/>
          <w:szCs w:val="24"/>
          <w:rtl/>
        </w:rPr>
        <w:t>، بعقوبة بالأشغال الشاقة المؤقتة</w:t>
      </w:r>
      <w:r w:rsidR="00FE0AA8" w:rsidRPr="00630EB3">
        <w:rPr>
          <w:rFonts w:ascii="Sitka Banner" w:hAnsi="Sitka Banner" w:cs="Akhbar MT"/>
          <w:sz w:val="24"/>
          <w:szCs w:val="24"/>
        </w:rPr>
        <w:t>.</w:t>
      </w:r>
      <w:r w:rsidR="00FE0AA8" w:rsidRPr="00630EB3">
        <w:rPr>
          <w:rFonts w:ascii="Sitka Banner" w:hAnsi="Sitka Banner" w:cs="Akhbar MT"/>
          <w:sz w:val="24"/>
          <w:szCs w:val="24"/>
          <w:rtl/>
        </w:rPr>
        <w:t>ولا تنقص العقوبة عن خمس سنوات إذا كانت المعتدى عليها لم تتم الثانية عشرة من عمرها</w:t>
      </w:r>
      <w:r w:rsidR="00FE0AA8" w:rsidRPr="00630EB3">
        <w:rPr>
          <w:rFonts w:ascii="Sitka Banner" w:hAnsi="Sitka Banner" w:cs="Akhbar MT"/>
          <w:sz w:val="24"/>
          <w:szCs w:val="24"/>
        </w:rPr>
        <w:t>.</w:t>
      </w:r>
    </w:p>
    <w:p w:rsidR="00FE0AA8" w:rsidRPr="00630EB3" w:rsidRDefault="00FE0AA8"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 xml:space="preserve">بينما حددت المادة </w:t>
      </w:r>
      <w:r w:rsidRPr="00630EB3">
        <w:rPr>
          <w:rFonts w:ascii="Sitka Banner" w:hAnsi="Sitka Banner" w:cs="Akhbar MT"/>
          <w:b/>
          <w:bCs/>
          <w:sz w:val="24"/>
          <w:szCs w:val="24"/>
          <w:rtl/>
        </w:rPr>
        <w:t>308</w:t>
      </w:r>
      <w:r w:rsidRPr="00630EB3">
        <w:rPr>
          <w:rFonts w:ascii="Sitka Banner" w:hAnsi="Sitka Banner" w:cs="Akhbar MT"/>
          <w:sz w:val="24"/>
          <w:szCs w:val="24"/>
          <w:rtl/>
        </w:rPr>
        <w:t xml:space="preserve"> من قانون العقوبات المطبق في الضفة الغربية، حالات ايقاف الملاحقة واستعادة الحق في الملاحقة، بقولها،</w:t>
      </w:r>
      <w:r w:rsidRPr="00630EB3">
        <w:rPr>
          <w:rFonts w:ascii="Sitka Banner" w:hAnsi="Sitka Banner" w:cs="Akhbar MT"/>
          <w:sz w:val="24"/>
          <w:szCs w:val="24"/>
        </w:rPr>
        <w:t xml:space="preserve"> </w:t>
      </w:r>
      <w:r w:rsidRPr="00630EB3">
        <w:rPr>
          <w:rFonts w:ascii="Sitka Banner" w:hAnsi="Sitka Banner" w:cs="Akhbar MT"/>
          <w:sz w:val="24"/>
          <w:szCs w:val="24"/>
          <w:rtl/>
        </w:rPr>
        <w:t>إذا عقد زواج صحيح بين مرتكب إحدى الجرائم الواردة في هذا الفصل وبين المعتدى عليها أوقفت الملاحقة وإذا كان صدر حكم بالقضية علق تنفيذ العقاب الذي فرض على المحكوم عليه</w:t>
      </w:r>
      <w:r w:rsidRPr="00630EB3">
        <w:rPr>
          <w:rFonts w:ascii="Sitka Banner" w:hAnsi="Sitka Banner" w:cs="Akhbar MT"/>
          <w:sz w:val="24"/>
          <w:szCs w:val="24"/>
        </w:rPr>
        <w:t>.</w:t>
      </w:r>
      <w:r w:rsidRPr="00630EB3">
        <w:rPr>
          <w:rFonts w:ascii="Sitka Banner" w:hAnsi="Sitka Banner" w:cs="Akhbar MT"/>
          <w:sz w:val="24"/>
          <w:szCs w:val="24"/>
          <w:rtl/>
        </w:rPr>
        <w:t xml:space="preserve"> و تستعيد النيابة العامة حقها في ملاحقة الدعوى العمومية وفي تنفيذ العقوبة قبل انقضاء ثلاث سنوات على الجنحة وانقضاء خمس سنوات على الجناية إذا انتهى الزواج بطلاق المرأة دون سبب مشروع</w:t>
      </w:r>
      <w:r w:rsidRPr="00630EB3">
        <w:rPr>
          <w:rFonts w:ascii="Sitka Banner" w:hAnsi="Sitka Banner" w:cs="Akhbar MT"/>
          <w:sz w:val="24"/>
          <w:szCs w:val="24"/>
        </w:rPr>
        <w:t>.</w:t>
      </w:r>
    </w:p>
    <w:p w:rsidR="00D74DA5" w:rsidRPr="00630EB3" w:rsidRDefault="00D74DA5" w:rsidP="00630EB3">
      <w:pPr>
        <w:spacing w:after="100" w:afterAutospacing="1" w:line="240" w:lineRule="auto"/>
        <w:jc w:val="both"/>
        <w:rPr>
          <w:rFonts w:ascii="Sitka Banner" w:hAnsi="Sitka Banner" w:cs="Akhbar MT"/>
          <w:b/>
          <w:bCs/>
          <w:sz w:val="24"/>
          <w:szCs w:val="24"/>
          <w:u w:val="single"/>
          <w:rtl/>
        </w:rPr>
      </w:pPr>
      <w:r w:rsidRPr="00630EB3">
        <w:rPr>
          <w:rFonts w:ascii="Sitka Banner" w:hAnsi="Sitka Banner" w:cs="Akhbar MT"/>
          <w:b/>
          <w:bCs/>
          <w:sz w:val="24"/>
          <w:szCs w:val="24"/>
          <w:u w:val="single"/>
          <w:rtl/>
        </w:rPr>
        <w:t xml:space="preserve">ملاحظات رئيسه على القوانين المحلية: </w:t>
      </w:r>
    </w:p>
    <w:p w:rsidR="00570797" w:rsidRPr="00630EB3" w:rsidRDefault="00FE0AA8"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المطلع والمدقق بالمواد والنصوص القانونية الموضحة أعلاه، في كلا من قانون العقوبات رقم 74 لسنة 1936، المطبق في قطاع غزة، وقانون العقوبات رقم 16 لسنة 1960 المطبق في الضفة الغربية</w:t>
      </w:r>
      <w:r w:rsidR="00DF6635" w:rsidRPr="00630EB3">
        <w:rPr>
          <w:rFonts w:ascii="Sitka Banner" w:hAnsi="Sitka Banner" w:cs="Akhbar MT"/>
          <w:sz w:val="24"/>
          <w:szCs w:val="24"/>
          <w:rtl/>
        </w:rPr>
        <w:t>، يتوصل إلى م</w:t>
      </w:r>
      <w:r w:rsidR="00570797" w:rsidRPr="00630EB3">
        <w:rPr>
          <w:rFonts w:ascii="Sitka Banner" w:hAnsi="Sitka Banner" w:cs="Akhbar MT"/>
          <w:sz w:val="24"/>
          <w:szCs w:val="24"/>
          <w:rtl/>
        </w:rPr>
        <w:t xml:space="preserve">جموعة من النتائج </w:t>
      </w:r>
      <w:r w:rsidR="00AC10A2" w:rsidRPr="00630EB3">
        <w:rPr>
          <w:rFonts w:ascii="Sitka Banner" w:hAnsi="Sitka Banner" w:cs="Akhbar MT"/>
          <w:sz w:val="24"/>
          <w:szCs w:val="24"/>
          <w:rtl/>
        </w:rPr>
        <w:t xml:space="preserve"> والملاحظات التالية: </w:t>
      </w:r>
    </w:p>
    <w:p w:rsidR="00AC10A2" w:rsidRPr="00630EB3" w:rsidRDefault="00AC10A2" w:rsidP="00630EB3">
      <w:pPr>
        <w:spacing w:after="100" w:afterAutospacing="1" w:line="240" w:lineRule="auto"/>
        <w:jc w:val="both"/>
        <w:rPr>
          <w:rFonts w:ascii="Sitka Banner" w:hAnsi="Sitka Banner" w:cs="Akhbar MT"/>
          <w:b/>
          <w:bCs/>
          <w:sz w:val="24"/>
          <w:szCs w:val="24"/>
          <w:rtl/>
        </w:rPr>
      </w:pPr>
      <w:r w:rsidRPr="00630EB3">
        <w:rPr>
          <w:rFonts w:ascii="Sitka Banner" w:hAnsi="Sitka Banner" w:cs="Akhbar MT"/>
          <w:b/>
          <w:bCs/>
          <w:sz w:val="24"/>
          <w:szCs w:val="24"/>
          <w:rtl/>
        </w:rPr>
        <w:lastRenderedPageBreak/>
        <w:t xml:space="preserve">ملاحظات عامة : </w:t>
      </w:r>
    </w:p>
    <w:p w:rsidR="00570797" w:rsidRPr="00630EB3" w:rsidRDefault="00570797" w:rsidP="00630EB3">
      <w:pPr>
        <w:pStyle w:val="ab"/>
        <w:numPr>
          <w:ilvl w:val="0"/>
          <w:numId w:val="1"/>
        </w:num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 xml:space="preserve">تقوم فلسفة هذه المواد والنصوص القانونية على ملكية كيان المرأة وجسدها، لغير المرأة، فهي لا تعترف بوجودها في القطاع الرسمي وبالتالي تعجز عن توفير حماية فعلية للنساء. </w:t>
      </w:r>
    </w:p>
    <w:p w:rsidR="00570797" w:rsidRPr="00630EB3" w:rsidRDefault="00570797" w:rsidP="00630EB3">
      <w:pPr>
        <w:pStyle w:val="ab"/>
        <w:numPr>
          <w:ilvl w:val="0"/>
          <w:numId w:val="1"/>
        </w:numPr>
        <w:spacing w:after="100" w:afterAutospacing="1" w:line="240" w:lineRule="auto"/>
        <w:jc w:val="both"/>
        <w:rPr>
          <w:rFonts w:ascii="Sitka Banner" w:hAnsi="Sitka Banner" w:cs="Akhbar MT"/>
          <w:sz w:val="24"/>
          <w:szCs w:val="24"/>
        </w:rPr>
      </w:pPr>
      <w:r w:rsidRPr="00630EB3">
        <w:rPr>
          <w:rFonts w:ascii="Sitka Banner" w:hAnsi="Sitka Banner" w:cs="Akhbar MT"/>
          <w:sz w:val="24"/>
          <w:szCs w:val="24"/>
          <w:rtl/>
        </w:rPr>
        <w:t>المواد والنصوص القانونية الموضحة أعلاه تعتبر ترجمة للتوجه الاجتماعي الثقافي السائد في المجتمع نحو الأدوار الاجتماعية، وهى الآلية التي تعزز وتنظم الأدوار داخل المجتمع لأهداف تدعو للحفاظ على الثقافة الذكورية السائدة والتي تعزز من تمتع الذكور بالسلطة والقوة في الأسرة والمجتمع</w:t>
      </w:r>
      <w:r w:rsidR="00CF1B0C" w:rsidRPr="00630EB3">
        <w:rPr>
          <w:rFonts w:ascii="Sitka Banner" w:hAnsi="Sitka Banner" w:cs="Akhbar MT"/>
          <w:sz w:val="24"/>
          <w:szCs w:val="24"/>
          <w:rtl/>
        </w:rPr>
        <w:t>.</w:t>
      </w:r>
    </w:p>
    <w:p w:rsidR="00CF1B0C" w:rsidRPr="00630EB3" w:rsidRDefault="00CF1B0C" w:rsidP="00630EB3">
      <w:pPr>
        <w:pStyle w:val="ab"/>
        <w:numPr>
          <w:ilvl w:val="0"/>
          <w:numId w:val="1"/>
        </w:numPr>
        <w:spacing w:after="100" w:afterAutospacing="1" w:line="240" w:lineRule="auto"/>
        <w:jc w:val="both"/>
        <w:rPr>
          <w:rFonts w:ascii="Sitka Banner" w:hAnsi="Sitka Banner" w:cs="Akhbar MT"/>
          <w:sz w:val="24"/>
          <w:szCs w:val="24"/>
        </w:rPr>
      </w:pPr>
      <w:r w:rsidRPr="00630EB3">
        <w:rPr>
          <w:rFonts w:ascii="Sitka Banner" w:hAnsi="Sitka Banner" w:cs="Akhbar MT"/>
          <w:sz w:val="24"/>
          <w:szCs w:val="24"/>
          <w:rtl/>
        </w:rPr>
        <w:t>المواد والنصوص القانونية الموضحة أعلاه، هي جزء من قوانين قديمة جدا، ولا تتناسب مع الواقع الحالي في فلسطين، حيث للأسف  استمرت السلطة والمجلس التشريعي في تبني القوانين السابقة السائدة وخاصة الانتدابية ( كقانون العقوبات)  والتي لا تمت بصلة بواقع الشعب الفلسطيني، وبقيت هذه القوانين المجحفة بحق النساء سارية على الرغم من محاولات الحركات النسوية وبعض المؤسسات الحقوقية العمل على تغييرها بما لا يتعارض مع الشرعة الدولية والقانون الأساسي، ومن جهة أخرى بحيث تلبي حقوق جميع الأفراد في المجتمع الفلسطيني دون تمييز. إلا أن السلطة الوطنية فشلت حتى الآن في اعتبار النساء جزءاً رئيسياً في العملية التشريعية وفي تمثيل حقوقهن ضمن القوانين المحلية التي تكفل حمايتهن من الانتهاكات المجحفة بحقوقهن.</w:t>
      </w:r>
    </w:p>
    <w:p w:rsidR="00AC10A2" w:rsidRPr="00630EB3" w:rsidRDefault="00AC10A2" w:rsidP="00630EB3">
      <w:pPr>
        <w:pStyle w:val="ab"/>
        <w:numPr>
          <w:ilvl w:val="0"/>
          <w:numId w:val="1"/>
        </w:numPr>
        <w:spacing w:after="100" w:afterAutospacing="1" w:line="240" w:lineRule="auto"/>
        <w:jc w:val="both"/>
        <w:rPr>
          <w:rFonts w:ascii="Sitka Banner" w:hAnsi="Sitka Banner" w:cs="Akhbar MT"/>
          <w:sz w:val="24"/>
          <w:szCs w:val="24"/>
        </w:rPr>
      </w:pPr>
      <w:r w:rsidRPr="00630EB3">
        <w:rPr>
          <w:rFonts w:ascii="Sitka Banner" w:hAnsi="Sitka Banner" w:cs="Akhbar MT"/>
          <w:sz w:val="24"/>
          <w:szCs w:val="24"/>
          <w:rtl/>
        </w:rPr>
        <w:t>قوانين العقوبات المطبق</w:t>
      </w:r>
      <w:r w:rsidR="00D74DA5" w:rsidRPr="00630EB3">
        <w:rPr>
          <w:rFonts w:ascii="Sitka Banner" w:hAnsi="Sitka Banner" w:cs="Akhbar MT"/>
          <w:sz w:val="24"/>
          <w:szCs w:val="24"/>
          <w:rtl/>
        </w:rPr>
        <w:t>ة</w:t>
      </w:r>
      <w:r w:rsidRPr="00630EB3">
        <w:rPr>
          <w:rFonts w:ascii="Sitka Banner" w:hAnsi="Sitka Banner" w:cs="Akhbar MT"/>
          <w:sz w:val="24"/>
          <w:szCs w:val="24"/>
          <w:rtl/>
        </w:rPr>
        <w:t xml:space="preserve"> في فلسطين، لا تنسجم بأي حال من الاحوال من التزامات دولة فلسطين، وخاصة التزاماتها بموجب الاتفاقيات الدولية لحقوق الإنسان التي انضمت إليها مؤخرا، ويجب العمل على موائمة هذه التشريعات العقابية مع المبادئ والقواعد والاجراءات المستقرة في الاتفاقيات الدولية لحقوق الإنسان.</w:t>
      </w:r>
    </w:p>
    <w:p w:rsidR="00441429" w:rsidRPr="00630EB3" w:rsidRDefault="00D74DA5" w:rsidP="00630EB3">
      <w:pPr>
        <w:pStyle w:val="ab"/>
        <w:numPr>
          <w:ilvl w:val="0"/>
          <w:numId w:val="1"/>
        </w:numPr>
        <w:spacing w:after="100" w:afterAutospacing="1" w:line="240" w:lineRule="auto"/>
        <w:jc w:val="both"/>
        <w:rPr>
          <w:rFonts w:ascii="Sitka Banner" w:hAnsi="Sitka Banner" w:cs="Akhbar MT"/>
          <w:sz w:val="24"/>
          <w:szCs w:val="24"/>
        </w:rPr>
      </w:pPr>
      <w:r w:rsidRPr="00630EB3">
        <w:rPr>
          <w:rFonts w:ascii="Sitka Banner" w:hAnsi="Sitka Banner" w:cs="Akhbar MT"/>
          <w:sz w:val="24"/>
          <w:szCs w:val="24"/>
          <w:rtl/>
        </w:rPr>
        <w:t>قوانين العقوبات</w:t>
      </w:r>
      <w:r w:rsidR="00441429" w:rsidRPr="00630EB3">
        <w:rPr>
          <w:rFonts w:ascii="Sitka Banner" w:hAnsi="Sitka Banner" w:cs="Akhbar MT"/>
          <w:sz w:val="24"/>
          <w:szCs w:val="24"/>
          <w:rtl/>
        </w:rPr>
        <w:t xml:space="preserve"> الساري المفعول</w:t>
      </w:r>
      <w:r w:rsidRPr="00630EB3">
        <w:rPr>
          <w:rFonts w:ascii="Sitka Banner" w:hAnsi="Sitka Banner" w:cs="Akhbar MT"/>
          <w:sz w:val="24"/>
          <w:szCs w:val="24"/>
          <w:rtl/>
        </w:rPr>
        <w:t xml:space="preserve"> في فلسطين، وخاصة عند تناولها الجرائم الجنسية، تتنافي بشكل واضح مع القانون الأساسي الفلسطيني، </w:t>
      </w:r>
      <w:r w:rsidR="00441429" w:rsidRPr="00630EB3">
        <w:rPr>
          <w:rFonts w:ascii="Sitka Banner" w:hAnsi="Sitka Banner" w:cs="Akhbar MT"/>
          <w:sz w:val="24"/>
          <w:szCs w:val="24"/>
          <w:rtl/>
        </w:rPr>
        <w:t>وخاصة نص المادة التاسعة منه"</w:t>
      </w:r>
      <w:r w:rsidR="00441429" w:rsidRPr="00630EB3">
        <w:rPr>
          <w:rFonts w:ascii="Sitka Banner" w:hAnsi="Sitka Banner" w:cs="Akhbar MT"/>
          <w:sz w:val="24"/>
          <w:szCs w:val="24"/>
        </w:rPr>
        <w:t> </w:t>
      </w:r>
      <w:r w:rsidR="00441429" w:rsidRPr="00630EB3">
        <w:rPr>
          <w:rFonts w:ascii="Sitka Banner" w:hAnsi="Sitka Banner" w:cs="Akhbar MT"/>
          <w:sz w:val="24"/>
          <w:szCs w:val="24"/>
          <w:rtl/>
        </w:rPr>
        <w:t>الفلسطينيون أمام القانون والقضاء سواء لا تمييز بينهم بسبب العرق أو الجنس أو اللون أو الدين أو الرأي السياسي أو الإعاقة</w:t>
      </w:r>
      <w:r w:rsidR="00441429" w:rsidRPr="00630EB3">
        <w:rPr>
          <w:rFonts w:ascii="Sitka Banner" w:hAnsi="Sitka Banner" w:cs="Akhbar MT"/>
          <w:sz w:val="24"/>
          <w:szCs w:val="24"/>
        </w:rPr>
        <w:t>"</w:t>
      </w:r>
    </w:p>
    <w:p w:rsidR="00D74DA5" w:rsidRPr="00630EB3" w:rsidRDefault="00441429" w:rsidP="00630EB3">
      <w:pPr>
        <w:pStyle w:val="ab"/>
        <w:numPr>
          <w:ilvl w:val="0"/>
          <w:numId w:val="1"/>
        </w:numPr>
        <w:spacing w:after="100" w:afterAutospacing="1" w:line="240" w:lineRule="auto"/>
        <w:jc w:val="both"/>
        <w:rPr>
          <w:rFonts w:ascii="Sitka Banner" w:hAnsi="Sitka Banner" w:cs="Akhbar MT"/>
          <w:sz w:val="24"/>
          <w:szCs w:val="24"/>
        </w:rPr>
      </w:pPr>
      <w:r w:rsidRPr="00630EB3">
        <w:rPr>
          <w:rFonts w:ascii="Sitka Banner" w:hAnsi="Sitka Banner" w:cs="Akhbar MT"/>
          <w:sz w:val="24"/>
          <w:szCs w:val="24"/>
          <w:rtl/>
        </w:rPr>
        <w:t xml:space="preserve">لا تستند قوانين العقوبات على القانون الأساسي الفلسطيني الذي تم إقراره في 2003. وبالتالي، تفتقر النساء إلى الحماية القانونية التي يجدر بالقانون أن يوفرها لهن، بل يتعامل القانون مع المرأة كأنهن المسئولات عما يحدث من انحراف وجرائم. </w:t>
      </w:r>
    </w:p>
    <w:p w:rsidR="0005279F" w:rsidRPr="00630EB3" w:rsidRDefault="0005279F" w:rsidP="00630EB3">
      <w:pPr>
        <w:pStyle w:val="ab"/>
        <w:numPr>
          <w:ilvl w:val="0"/>
          <w:numId w:val="1"/>
        </w:numPr>
        <w:spacing w:after="100" w:afterAutospacing="1" w:line="240" w:lineRule="auto"/>
        <w:jc w:val="both"/>
        <w:rPr>
          <w:rFonts w:ascii="Sitka Banner" w:hAnsi="Sitka Banner" w:cs="Akhbar MT"/>
          <w:sz w:val="24"/>
          <w:szCs w:val="24"/>
        </w:rPr>
      </w:pPr>
      <w:r w:rsidRPr="00630EB3">
        <w:rPr>
          <w:rFonts w:ascii="Sitka Banner" w:hAnsi="Sitka Banner" w:cs="Akhbar MT"/>
          <w:sz w:val="24"/>
          <w:szCs w:val="24"/>
          <w:rtl/>
        </w:rPr>
        <w:t xml:space="preserve">مواد قانون العقوبات الفلسطيني، لم يتحدث عن جريمة التحرش الجنسي، ولم يعالجها، وهذا نقص واضح في القانون. </w:t>
      </w:r>
    </w:p>
    <w:p w:rsidR="00AC10A2" w:rsidRPr="00630EB3" w:rsidRDefault="00AC10A2" w:rsidP="00630EB3">
      <w:pPr>
        <w:spacing w:after="100" w:afterAutospacing="1" w:line="240" w:lineRule="auto"/>
        <w:jc w:val="both"/>
        <w:rPr>
          <w:rFonts w:ascii="Sitka Banner" w:hAnsi="Sitka Banner" w:cs="Akhbar MT"/>
          <w:b/>
          <w:bCs/>
          <w:sz w:val="24"/>
          <w:szCs w:val="24"/>
        </w:rPr>
      </w:pPr>
      <w:r w:rsidRPr="00630EB3">
        <w:rPr>
          <w:rFonts w:ascii="Sitka Banner" w:hAnsi="Sitka Banner" w:cs="Akhbar MT"/>
          <w:b/>
          <w:bCs/>
          <w:sz w:val="24"/>
          <w:szCs w:val="24"/>
          <w:rtl/>
        </w:rPr>
        <w:t xml:space="preserve">ملاحظات على قانون العقوبات المطبق في قطاع غزة : </w:t>
      </w:r>
    </w:p>
    <w:p w:rsidR="00AC10A2" w:rsidRPr="00630EB3" w:rsidRDefault="00CF1B0C" w:rsidP="00630EB3">
      <w:pPr>
        <w:pStyle w:val="ab"/>
        <w:numPr>
          <w:ilvl w:val="0"/>
          <w:numId w:val="1"/>
        </w:numPr>
        <w:spacing w:after="100" w:afterAutospacing="1" w:line="240" w:lineRule="auto"/>
        <w:jc w:val="both"/>
        <w:rPr>
          <w:rFonts w:ascii="Sitka Banner" w:hAnsi="Sitka Banner" w:cs="Akhbar MT"/>
          <w:sz w:val="24"/>
          <w:szCs w:val="24"/>
        </w:rPr>
      </w:pPr>
      <w:r w:rsidRPr="00630EB3">
        <w:rPr>
          <w:rFonts w:ascii="Sitka Banner" w:hAnsi="Sitka Banner" w:cs="Akhbar MT"/>
          <w:sz w:val="24"/>
          <w:szCs w:val="24"/>
          <w:rtl/>
        </w:rPr>
        <w:t xml:space="preserve">تناولت </w:t>
      </w:r>
      <w:r w:rsidR="00AC10A2" w:rsidRPr="00630EB3">
        <w:rPr>
          <w:rFonts w:ascii="Sitka Banner" w:hAnsi="Sitka Banner" w:cs="Akhbar MT"/>
          <w:sz w:val="24"/>
          <w:szCs w:val="24"/>
          <w:rtl/>
        </w:rPr>
        <w:t xml:space="preserve">المواد القانونية، </w:t>
      </w:r>
      <w:r w:rsidRPr="00630EB3">
        <w:rPr>
          <w:rFonts w:ascii="Sitka Banner" w:hAnsi="Sitka Banner" w:cs="Akhbar MT"/>
          <w:sz w:val="24"/>
          <w:szCs w:val="24"/>
          <w:rtl/>
        </w:rPr>
        <w:t>الاغتصاب</w:t>
      </w:r>
      <w:r w:rsidR="00AC10A2" w:rsidRPr="00630EB3">
        <w:rPr>
          <w:rFonts w:ascii="Sitka Banner" w:hAnsi="Sitka Banner" w:cs="Akhbar MT"/>
          <w:sz w:val="24"/>
          <w:szCs w:val="24"/>
          <w:rtl/>
        </w:rPr>
        <w:t xml:space="preserve">، بعبارة " </w:t>
      </w:r>
      <w:r w:rsidRPr="00630EB3">
        <w:rPr>
          <w:rFonts w:ascii="Sitka Banner" w:hAnsi="Sitka Banner" w:cs="Akhbar MT"/>
          <w:sz w:val="24"/>
          <w:szCs w:val="24"/>
          <w:rtl/>
        </w:rPr>
        <w:t xml:space="preserve"> </w:t>
      </w:r>
      <w:r w:rsidR="00AC10A2" w:rsidRPr="00630EB3">
        <w:rPr>
          <w:rFonts w:ascii="Sitka Banner" w:hAnsi="Sitka Banner" w:cs="Akhbar MT"/>
          <w:sz w:val="24"/>
          <w:szCs w:val="24"/>
          <w:rtl/>
        </w:rPr>
        <w:t>كل من واقع أنثى " أي نظر للاغتصاب من خلال</w:t>
      </w:r>
      <w:r w:rsidRPr="00630EB3">
        <w:rPr>
          <w:rFonts w:ascii="Sitka Banner" w:hAnsi="Sitka Banner" w:cs="Akhbar MT"/>
          <w:sz w:val="24"/>
          <w:szCs w:val="24"/>
          <w:rtl/>
        </w:rPr>
        <w:t xml:space="preserve"> فقط إذا كان من المهبل، بينما أي اعتداء جنسي على جسد المرأة لا يعتبر اغتصاباً، وإنما يصبح "هتك عرض" وتقل العقوبة عن الاغتصاب.</w:t>
      </w:r>
    </w:p>
    <w:p w:rsidR="007A47AD" w:rsidRPr="00630EB3" w:rsidRDefault="00AC10A2" w:rsidP="00630EB3">
      <w:pPr>
        <w:pStyle w:val="ab"/>
        <w:numPr>
          <w:ilvl w:val="0"/>
          <w:numId w:val="1"/>
        </w:numPr>
        <w:spacing w:after="100" w:afterAutospacing="1" w:line="240" w:lineRule="auto"/>
        <w:jc w:val="both"/>
        <w:rPr>
          <w:rFonts w:ascii="Sitka Banner" w:hAnsi="Sitka Banner" w:cs="Akhbar MT"/>
          <w:sz w:val="24"/>
          <w:szCs w:val="24"/>
        </w:rPr>
      </w:pPr>
      <w:r w:rsidRPr="00630EB3">
        <w:rPr>
          <w:rFonts w:ascii="Sitka Banner" w:hAnsi="Sitka Banner" w:cs="Akhbar MT"/>
          <w:sz w:val="24"/>
          <w:szCs w:val="24"/>
          <w:rtl/>
        </w:rPr>
        <w:t xml:space="preserve">العقوبة المفروضة على مرتكب جريمة الاغتصاب، باعتباره مرتكب لجناية ويعاقب بالحبس مدة عشر سنوات، عقوبة لا تتناسب مع فداحة الجريمة، ويجب بكل الأحوال تغليظ هذه العقوبة، لتصل لعقوبة الاشغال الشاقة المؤبدة. </w:t>
      </w:r>
    </w:p>
    <w:p w:rsidR="007A47AD" w:rsidRPr="00630EB3" w:rsidRDefault="007A47AD" w:rsidP="00630EB3">
      <w:pPr>
        <w:pStyle w:val="ab"/>
        <w:numPr>
          <w:ilvl w:val="0"/>
          <w:numId w:val="1"/>
        </w:num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 xml:space="preserve">اشتراط المشروع في المادة رقم 152، لوقوع الركن المادي لجريمة الاغتصاب، عدم رضا الضحية، بالقول  (دون رضاها)  لتميزها عن غيرها من الجرائم  الجنسية، كان بقصد أو بدون قصد من المشرع قد فتح باب واسعا لنقاش والتوسع لبحث علاقة الرضا والعمر والسيطرة والقبول اللحظي، وغيرها من العناصر، ما شكل ثغرة، يمكن توظيفها لتبرأة العديد من مرتكبي جريمة الاغتصاب، </w:t>
      </w:r>
    </w:p>
    <w:p w:rsidR="00AC10A2" w:rsidRPr="00630EB3" w:rsidRDefault="007A47AD" w:rsidP="00630EB3">
      <w:pPr>
        <w:pStyle w:val="ab"/>
        <w:numPr>
          <w:ilvl w:val="0"/>
          <w:numId w:val="1"/>
        </w:numPr>
        <w:spacing w:after="100" w:afterAutospacing="1" w:line="240" w:lineRule="auto"/>
        <w:jc w:val="both"/>
        <w:rPr>
          <w:rFonts w:ascii="Sitka Banner" w:hAnsi="Sitka Banner" w:cs="Akhbar MT"/>
          <w:sz w:val="24"/>
          <w:szCs w:val="24"/>
        </w:rPr>
      </w:pPr>
      <w:r w:rsidRPr="00630EB3">
        <w:rPr>
          <w:rFonts w:ascii="Sitka Banner" w:hAnsi="Sitka Banner" w:cs="Akhbar MT"/>
          <w:sz w:val="24"/>
          <w:szCs w:val="24"/>
          <w:rtl/>
        </w:rPr>
        <w:t>اشتراط المشروع في المادة رقم 152، لوقوع الركن المادي لجريمة الاغتصاب،  1- استعمال القوة 2- أو بتهديدها بالقتل 3- أو بإيقاع أذى جسماني بليغ4-  أو واقعها وهي فاقدة الشعور، أن تعداد هذه الافعال، اضعف النص التشريعي، و يزيد من ضعف هذا النص التطور الحالي في العلاقات والاتصالات.</w:t>
      </w:r>
    </w:p>
    <w:p w:rsidR="00AC10A2" w:rsidRPr="00630EB3" w:rsidRDefault="00AC10A2" w:rsidP="00630EB3">
      <w:pPr>
        <w:spacing w:after="100" w:afterAutospacing="1" w:line="240" w:lineRule="auto"/>
        <w:jc w:val="both"/>
        <w:rPr>
          <w:rFonts w:ascii="Sitka Banner" w:hAnsi="Sitka Banner" w:cs="Akhbar MT"/>
          <w:b/>
          <w:bCs/>
          <w:sz w:val="24"/>
          <w:szCs w:val="24"/>
        </w:rPr>
      </w:pPr>
      <w:r w:rsidRPr="00630EB3">
        <w:rPr>
          <w:rFonts w:ascii="Sitka Banner" w:hAnsi="Sitka Banner" w:cs="Akhbar MT"/>
          <w:b/>
          <w:bCs/>
          <w:sz w:val="24"/>
          <w:szCs w:val="24"/>
          <w:rtl/>
        </w:rPr>
        <w:t>ملاحظات على قانون العقوبات المطبق في الضفة الغربية :</w:t>
      </w:r>
    </w:p>
    <w:p w:rsidR="00FE0AA8" w:rsidRPr="00630EB3" w:rsidRDefault="00AC10A2" w:rsidP="00630EB3">
      <w:pPr>
        <w:pStyle w:val="ab"/>
        <w:numPr>
          <w:ilvl w:val="0"/>
          <w:numId w:val="1"/>
        </w:numPr>
        <w:spacing w:after="100" w:afterAutospacing="1" w:line="240" w:lineRule="auto"/>
        <w:jc w:val="both"/>
        <w:rPr>
          <w:rFonts w:ascii="Sitka Banner" w:hAnsi="Sitka Banner" w:cs="Akhbar MT"/>
          <w:sz w:val="24"/>
          <w:szCs w:val="24"/>
        </w:rPr>
      </w:pPr>
      <w:r w:rsidRPr="00630EB3">
        <w:rPr>
          <w:rFonts w:ascii="Sitka Banner" w:hAnsi="Sitka Banner" w:cs="Akhbar MT"/>
          <w:sz w:val="24"/>
          <w:szCs w:val="24"/>
          <w:rtl/>
        </w:rPr>
        <w:t xml:space="preserve">تناولت المواد القانونية المطبقة في الضفة الغربية، الاغتصاب، من خلال القول كل </w:t>
      </w:r>
      <w:r w:rsidR="00CF1B0C" w:rsidRPr="00630EB3">
        <w:rPr>
          <w:rFonts w:ascii="Sitka Banner" w:hAnsi="Sitka Banner" w:cs="Akhbar MT"/>
          <w:sz w:val="24"/>
          <w:szCs w:val="24"/>
          <w:rtl/>
        </w:rPr>
        <w:t>"من واقع بالإكراه أنثى غير زوجته"، فالتعريف هنا مقترن بالحالة الاجتماعية للمرأة فالزوجات يعتبرن خارج الحماية القانونية، وبذ</w:t>
      </w:r>
      <w:r w:rsidRPr="00630EB3">
        <w:rPr>
          <w:rFonts w:ascii="Sitka Banner" w:hAnsi="Sitka Banner" w:cs="Akhbar MT"/>
          <w:sz w:val="24"/>
          <w:szCs w:val="24"/>
          <w:rtl/>
        </w:rPr>
        <w:t>لك</w:t>
      </w:r>
      <w:r w:rsidR="00CF1B0C" w:rsidRPr="00630EB3">
        <w:rPr>
          <w:rFonts w:ascii="Sitka Banner" w:hAnsi="Sitka Banner" w:cs="Akhbar MT"/>
          <w:sz w:val="24"/>
          <w:szCs w:val="24"/>
          <w:rtl/>
        </w:rPr>
        <w:t xml:space="preserve"> لا يوجد اعتراف باغتصاب الزوجات</w:t>
      </w:r>
      <w:r w:rsidRPr="00630EB3">
        <w:rPr>
          <w:rFonts w:ascii="Sitka Banner" w:hAnsi="Sitka Banner" w:cs="Akhbar MT"/>
          <w:sz w:val="24"/>
          <w:szCs w:val="24"/>
          <w:rtl/>
        </w:rPr>
        <w:t>.</w:t>
      </w:r>
    </w:p>
    <w:p w:rsidR="00FE0AA8" w:rsidRPr="00630EB3" w:rsidRDefault="007A47AD" w:rsidP="00630EB3">
      <w:pPr>
        <w:pStyle w:val="ab"/>
        <w:numPr>
          <w:ilvl w:val="0"/>
          <w:numId w:val="1"/>
        </w:numPr>
        <w:spacing w:after="100" w:afterAutospacing="1" w:line="240" w:lineRule="auto"/>
        <w:jc w:val="both"/>
        <w:rPr>
          <w:rFonts w:ascii="Sitka Banner" w:hAnsi="Sitka Banner" w:cs="Akhbar MT"/>
          <w:sz w:val="24"/>
          <w:szCs w:val="24"/>
        </w:rPr>
      </w:pPr>
      <w:r w:rsidRPr="00630EB3">
        <w:rPr>
          <w:rFonts w:ascii="Sitka Banner" w:hAnsi="Sitka Banner" w:cs="Akhbar MT"/>
          <w:sz w:val="24"/>
          <w:szCs w:val="24"/>
          <w:rtl/>
        </w:rPr>
        <w:lastRenderedPageBreak/>
        <w:t xml:space="preserve">المادة </w:t>
      </w:r>
      <w:r w:rsidRPr="00630EB3">
        <w:rPr>
          <w:rFonts w:ascii="Sitka Banner" w:hAnsi="Sitka Banner" w:cs="Akhbar MT"/>
          <w:b/>
          <w:bCs/>
          <w:sz w:val="24"/>
          <w:szCs w:val="24"/>
          <w:rtl/>
        </w:rPr>
        <w:t>308</w:t>
      </w:r>
      <w:r w:rsidRPr="00630EB3">
        <w:rPr>
          <w:rFonts w:ascii="Sitka Banner" w:hAnsi="Sitka Banner" w:cs="Akhbar MT"/>
          <w:sz w:val="24"/>
          <w:szCs w:val="24"/>
          <w:rtl/>
        </w:rPr>
        <w:t xml:space="preserve"> من قانون العقوبات المطبق في الضفة الغربية، التي حدد حالات ايقاف الملاحقة، </w:t>
      </w:r>
      <w:r w:rsidR="004040A1" w:rsidRPr="00630EB3">
        <w:rPr>
          <w:rFonts w:ascii="Sitka Banner" w:hAnsi="Sitka Banner" w:cs="Akhbar MT"/>
          <w:sz w:val="24"/>
          <w:szCs w:val="24"/>
          <w:rtl/>
        </w:rPr>
        <w:t xml:space="preserve">جعلت من ضحية الاغتصاب، </w:t>
      </w:r>
      <w:r w:rsidR="00FE0AA8" w:rsidRPr="00630EB3">
        <w:rPr>
          <w:rFonts w:ascii="Sitka Banner" w:hAnsi="Sitka Banner" w:cs="Akhbar MT"/>
          <w:sz w:val="24"/>
          <w:szCs w:val="24"/>
          <w:rtl/>
        </w:rPr>
        <w:t>ضحية كل حياتها وذلك من خلال تبرئة الجاني " المغتصب" ومنحه مكافأة على فعلته الاجرامية باسم القانون ، حيث يتم تزويج الضحية من المجرم</w:t>
      </w:r>
      <w:r w:rsidR="004040A1" w:rsidRPr="00630EB3">
        <w:rPr>
          <w:rFonts w:ascii="Sitka Banner" w:hAnsi="Sitka Banner" w:cs="Akhbar MT"/>
          <w:sz w:val="24"/>
          <w:szCs w:val="24"/>
          <w:rtl/>
        </w:rPr>
        <w:t>.</w:t>
      </w:r>
    </w:p>
    <w:p w:rsidR="00FE0AA8" w:rsidRPr="00630EB3" w:rsidRDefault="004040A1" w:rsidP="00630EB3">
      <w:pPr>
        <w:pStyle w:val="ab"/>
        <w:numPr>
          <w:ilvl w:val="0"/>
          <w:numId w:val="1"/>
        </w:num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 xml:space="preserve">المادة </w:t>
      </w:r>
      <w:r w:rsidRPr="00630EB3">
        <w:rPr>
          <w:rFonts w:ascii="Sitka Banner" w:hAnsi="Sitka Banner" w:cs="Akhbar MT"/>
          <w:b/>
          <w:bCs/>
          <w:sz w:val="24"/>
          <w:szCs w:val="24"/>
          <w:rtl/>
        </w:rPr>
        <w:t>292</w:t>
      </w:r>
      <w:r w:rsidRPr="00630EB3">
        <w:rPr>
          <w:rFonts w:ascii="Sitka Banner" w:hAnsi="Sitka Banner" w:cs="Akhbar MT"/>
          <w:sz w:val="24"/>
          <w:szCs w:val="24"/>
          <w:rtl/>
        </w:rPr>
        <w:t xml:space="preserve"> من قانون العقوبات المطبق في الضفة الغربية، </w:t>
      </w:r>
      <w:r w:rsidR="00FE0AA8" w:rsidRPr="00630EB3">
        <w:rPr>
          <w:rFonts w:ascii="Sitka Banner" w:hAnsi="Sitka Banner" w:cs="Akhbar MT"/>
          <w:sz w:val="24"/>
          <w:szCs w:val="24"/>
          <w:rtl/>
        </w:rPr>
        <w:t xml:space="preserve">خفف العقوبة على الجاني وانتهاكه لجسد وحياة المرأة والطفلة بالقانون بعقوبة الأشغال الشاقة المؤقتة (وعقوبتها من ثلاث سنوات الى خمسة عشر سنة ) ولكن وحسب </w:t>
      </w:r>
      <w:r w:rsidRPr="00630EB3">
        <w:rPr>
          <w:rFonts w:ascii="Sitka Banner" w:hAnsi="Sitka Banner" w:cs="Akhbar MT"/>
          <w:sz w:val="24"/>
          <w:szCs w:val="24"/>
          <w:rtl/>
        </w:rPr>
        <w:t xml:space="preserve">الحالة العملية والتطبيقية القائمة على </w:t>
      </w:r>
      <w:r w:rsidR="00FE0AA8" w:rsidRPr="00630EB3">
        <w:rPr>
          <w:rFonts w:ascii="Sitka Banner" w:hAnsi="Sitka Banner" w:cs="Akhbar MT"/>
          <w:sz w:val="24"/>
          <w:szCs w:val="24"/>
          <w:rtl/>
        </w:rPr>
        <w:t xml:space="preserve">الأعراف والذهنية والمفاهيم لدى بعض القضاة ، يصدرون أحكامهم في مثل هذه </w:t>
      </w:r>
      <w:r w:rsidRPr="00630EB3">
        <w:rPr>
          <w:rFonts w:ascii="Sitka Banner" w:hAnsi="Sitka Banner" w:cs="Akhbar MT"/>
          <w:sz w:val="24"/>
          <w:szCs w:val="24"/>
          <w:rtl/>
        </w:rPr>
        <w:t>القضايا بالحد الأدنى من العقوبة.</w:t>
      </w:r>
    </w:p>
    <w:p w:rsidR="00521B41" w:rsidRPr="00630EB3" w:rsidRDefault="00521B41" w:rsidP="00630EB3">
      <w:pPr>
        <w:spacing w:after="100" w:afterAutospacing="1" w:line="240" w:lineRule="auto"/>
        <w:jc w:val="both"/>
        <w:rPr>
          <w:rFonts w:ascii="Sitka Banner" w:hAnsi="Sitka Banner" w:cs="Akhbar MT"/>
          <w:b/>
          <w:bCs/>
          <w:sz w:val="24"/>
          <w:szCs w:val="24"/>
          <w:rtl/>
        </w:rPr>
      </w:pPr>
      <w:r w:rsidRPr="00630EB3">
        <w:rPr>
          <w:rFonts w:ascii="Sitka Banner" w:hAnsi="Sitka Banner" w:cs="Akhbar MT"/>
          <w:b/>
          <w:bCs/>
          <w:sz w:val="24"/>
          <w:szCs w:val="24"/>
          <w:rtl/>
        </w:rPr>
        <w:t xml:space="preserve">المطالبة الأهلية </w:t>
      </w:r>
      <w:r w:rsidR="00441429" w:rsidRPr="00630EB3">
        <w:rPr>
          <w:rFonts w:ascii="Sitka Banner" w:hAnsi="Sitka Banner" w:cs="Akhbar MT"/>
          <w:b/>
          <w:bCs/>
          <w:sz w:val="24"/>
          <w:szCs w:val="24"/>
          <w:rtl/>
        </w:rPr>
        <w:t>بتعديل قانون العقوبات</w:t>
      </w:r>
      <w:r w:rsidRPr="00630EB3">
        <w:rPr>
          <w:rFonts w:ascii="Sitka Banner" w:hAnsi="Sitka Banner" w:cs="Akhbar MT"/>
          <w:b/>
          <w:bCs/>
          <w:sz w:val="24"/>
          <w:szCs w:val="24"/>
          <w:rtl/>
        </w:rPr>
        <w:t xml:space="preserve">: </w:t>
      </w:r>
    </w:p>
    <w:p w:rsidR="00111578" w:rsidRPr="00630EB3" w:rsidRDefault="004040A1"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إن العمل على مسودات قانونية في ظل الوضع السياسي القائم عملية غير منتجة في ظل غياب المجلس التشريعي، ولكن ذلك لا يشكل مانع، بل يشكل دافع لأجراء مراجعات</w:t>
      </w:r>
      <w:r w:rsidR="00111578" w:rsidRPr="00630EB3">
        <w:rPr>
          <w:rFonts w:ascii="Sitka Banner" w:hAnsi="Sitka Banner" w:cs="Akhbar MT"/>
          <w:sz w:val="24"/>
          <w:szCs w:val="24"/>
          <w:rtl/>
        </w:rPr>
        <w:t xml:space="preserve"> قانونية</w:t>
      </w:r>
      <w:r w:rsidRPr="00630EB3">
        <w:rPr>
          <w:rFonts w:ascii="Sitka Banner" w:hAnsi="Sitka Banner" w:cs="Akhbar MT"/>
          <w:sz w:val="24"/>
          <w:szCs w:val="24"/>
          <w:rtl/>
        </w:rPr>
        <w:t xml:space="preserve"> لهذه القوانين، خاصة في اعقاب انضمام فلسطين لعدد من الاتفاقيات الدولية لحقوق ا</w:t>
      </w:r>
      <w:r w:rsidR="00111578" w:rsidRPr="00630EB3">
        <w:rPr>
          <w:rFonts w:ascii="Sitka Banner" w:hAnsi="Sitka Banner" w:cs="Akhbar MT"/>
          <w:sz w:val="24"/>
          <w:szCs w:val="24"/>
          <w:rtl/>
        </w:rPr>
        <w:t>لإنسان.</w:t>
      </w:r>
    </w:p>
    <w:p w:rsidR="00521B41" w:rsidRPr="00630EB3" w:rsidRDefault="00521B41" w:rsidP="00630EB3">
      <w:pPr>
        <w:spacing w:after="100" w:afterAutospacing="1" w:line="240" w:lineRule="auto"/>
        <w:jc w:val="both"/>
        <w:rPr>
          <w:rFonts w:ascii="Sitka Banner" w:eastAsia="SimSun" w:hAnsi="Sitka Banner" w:cs="Akhbar MT"/>
          <w:sz w:val="24"/>
          <w:szCs w:val="24"/>
          <w:rtl/>
          <w:lang w:val="en-GB" w:eastAsia="zh-CN"/>
        </w:rPr>
      </w:pPr>
      <w:r w:rsidRPr="00630EB3">
        <w:rPr>
          <w:rFonts w:ascii="Sitka Banner" w:hAnsi="Sitka Banner" w:cs="Akhbar MT"/>
          <w:sz w:val="24"/>
          <w:szCs w:val="24"/>
          <w:rtl/>
        </w:rPr>
        <w:t xml:space="preserve">بناء على ما تقدم، تطالب جميعه عايشة لحماية المرأة والطفل، وشركاءها، والمنظمات المنضمة لهذه الورقة بما يلي : </w:t>
      </w:r>
    </w:p>
    <w:p w:rsidR="00111578" w:rsidRPr="00630EB3" w:rsidRDefault="00111578" w:rsidP="00630EB3">
      <w:pPr>
        <w:pStyle w:val="ab"/>
        <w:numPr>
          <w:ilvl w:val="0"/>
          <w:numId w:val="2"/>
        </w:numPr>
        <w:spacing w:after="100" w:afterAutospacing="1" w:line="240" w:lineRule="auto"/>
        <w:jc w:val="both"/>
        <w:rPr>
          <w:rFonts w:ascii="Sitka Banner" w:hAnsi="Sitka Banner" w:cs="Akhbar MT"/>
          <w:sz w:val="24"/>
          <w:szCs w:val="24"/>
        </w:rPr>
      </w:pPr>
      <w:r w:rsidRPr="00630EB3">
        <w:rPr>
          <w:rFonts w:ascii="Sitka Banner" w:hAnsi="Sitka Banner" w:cs="Akhbar MT"/>
          <w:sz w:val="24"/>
          <w:szCs w:val="24"/>
          <w:rtl/>
        </w:rPr>
        <w:t>أهمية توسيع عملية التدخل، لنقل الاحاديث عن حقوق النساء في القوانين من دائرة الترويج إلى دائرة الفعل، وذلك لتصبح من أولويات صناع القرار والأحزاب السياسية. وتجاوز الظروف الصعبة التي ازدادت سوءاً بعد انتخابات عام 2006، وما نتج عن ذلك من مقاطعة دولية للسلطة الفلسطينية، وحصار جائر، فلم تقتصر هذه المقاطعة على السلطة وحدها، وإنما مست بالحقوق الأساسية للمواطنين، ومن ضمنها تعطيل المجلس التشريعي وانعكاس ذلك على تعطيل العملية التشريعية، الأمر الذي يجعل تأثيرها مضاعفاً على النساء اللواتي يعانين في الأصل من إجحاف وتهميش على الصعيد المحلي.</w:t>
      </w:r>
    </w:p>
    <w:p w:rsidR="0005279F" w:rsidRPr="00630EB3" w:rsidRDefault="0005279F" w:rsidP="00630EB3">
      <w:pPr>
        <w:pStyle w:val="ab"/>
        <w:numPr>
          <w:ilvl w:val="0"/>
          <w:numId w:val="2"/>
        </w:numPr>
        <w:spacing w:after="100" w:afterAutospacing="1" w:line="240" w:lineRule="auto"/>
        <w:jc w:val="both"/>
        <w:rPr>
          <w:rFonts w:ascii="Sitka Banner" w:hAnsi="Sitka Banner" w:cs="Akhbar MT"/>
          <w:sz w:val="24"/>
          <w:szCs w:val="24"/>
        </w:rPr>
      </w:pPr>
      <w:r w:rsidRPr="00630EB3">
        <w:rPr>
          <w:rFonts w:ascii="Sitka Banner" w:hAnsi="Sitka Banner" w:cs="Akhbar MT"/>
          <w:sz w:val="24"/>
          <w:szCs w:val="24"/>
          <w:rtl/>
        </w:rPr>
        <w:t xml:space="preserve">أهمية العمل على استحضار التجارب العالمية وحتى العربية، والاستلهام منها، بما يتناسب مع الحالة الفلسطينية من أجل تطوير </w:t>
      </w:r>
      <w:r w:rsidR="00630EB3" w:rsidRPr="00630EB3">
        <w:rPr>
          <w:rFonts w:ascii="Sitka Banner" w:hAnsi="Sitka Banner" w:cs="Akhbar MT"/>
          <w:sz w:val="24"/>
          <w:szCs w:val="24"/>
          <w:rtl/>
        </w:rPr>
        <w:t>منظومه</w:t>
      </w:r>
      <w:r w:rsidRPr="00630EB3">
        <w:rPr>
          <w:rFonts w:ascii="Sitka Banner" w:hAnsi="Sitka Banner" w:cs="Akhbar MT"/>
          <w:sz w:val="24"/>
          <w:szCs w:val="24"/>
          <w:rtl/>
        </w:rPr>
        <w:t xml:space="preserve"> تشريعية فلسطينية لحماية المرأة الفلسطينية.</w:t>
      </w:r>
    </w:p>
    <w:p w:rsidR="00111578" w:rsidRPr="00630EB3" w:rsidRDefault="00111578" w:rsidP="00630EB3">
      <w:pPr>
        <w:pStyle w:val="ab"/>
        <w:numPr>
          <w:ilvl w:val="0"/>
          <w:numId w:val="2"/>
        </w:numPr>
        <w:spacing w:after="100" w:afterAutospacing="1" w:line="240" w:lineRule="auto"/>
        <w:jc w:val="both"/>
        <w:rPr>
          <w:rFonts w:ascii="Sitka Banner" w:hAnsi="Sitka Banner" w:cs="Akhbar MT"/>
          <w:sz w:val="24"/>
          <w:szCs w:val="24"/>
        </w:rPr>
      </w:pPr>
      <w:r w:rsidRPr="00630EB3">
        <w:rPr>
          <w:rFonts w:ascii="Sitka Banner" w:hAnsi="Sitka Banner" w:cs="Akhbar MT"/>
          <w:sz w:val="24"/>
          <w:szCs w:val="24"/>
          <w:rtl/>
        </w:rPr>
        <w:t>إن آليات الحماية المرأة المحلية، سواءً الرسمية أو غير الرسمية، تحتاج إلى عمل مكثف من قبل المؤسسات المختلفة، وذلك لتغيير وتعديل الآليات الرسمية، وهي التشريعات التي يتم العمل عليها من قبل المؤسسات النسوية والحقوقية، والسعي لتحويل الآليات غير الرسمية - خاصة العشائر - إلى أداة فاعلة في حماية حقوق النساء.</w:t>
      </w:r>
    </w:p>
    <w:p w:rsidR="00111578" w:rsidRPr="00630EB3" w:rsidRDefault="00111578" w:rsidP="00630EB3">
      <w:pPr>
        <w:pStyle w:val="ab"/>
        <w:numPr>
          <w:ilvl w:val="0"/>
          <w:numId w:val="2"/>
        </w:numPr>
        <w:spacing w:after="100" w:afterAutospacing="1" w:line="240" w:lineRule="auto"/>
        <w:jc w:val="both"/>
        <w:rPr>
          <w:rFonts w:ascii="Sitka Banner" w:hAnsi="Sitka Banner" w:cs="Akhbar MT"/>
          <w:sz w:val="24"/>
          <w:szCs w:val="24"/>
        </w:rPr>
      </w:pPr>
      <w:r w:rsidRPr="00630EB3">
        <w:rPr>
          <w:rFonts w:ascii="Sitka Banner" w:hAnsi="Sitka Banner" w:cs="Akhbar MT"/>
          <w:sz w:val="24"/>
          <w:szCs w:val="24"/>
          <w:rtl/>
        </w:rPr>
        <w:t>عند انتظام عمل المجلس التشريعي الفلسطيني، يستوجب إلغاء العمل بقوانين العقوبات القديمة، و ايجاد قانون عقوبات عصري وحديث يأخذ بعين الاعتبار استبدال المواد المتعلقة بجريمة الاغتصاب، عبر تغليظ العقوبة وتحديد دقيق لأركان الجريمة، والسعي من وراء هذه النصوص لحماية المرأة كمرأة.</w:t>
      </w:r>
    </w:p>
    <w:p w:rsidR="00111578" w:rsidRPr="00630EB3" w:rsidRDefault="00111578" w:rsidP="00630EB3">
      <w:pPr>
        <w:pStyle w:val="ab"/>
        <w:numPr>
          <w:ilvl w:val="0"/>
          <w:numId w:val="2"/>
        </w:numPr>
        <w:spacing w:after="100" w:afterAutospacing="1" w:line="240" w:lineRule="auto"/>
        <w:jc w:val="both"/>
        <w:rPr>
          <w:rFonts w:ascii="Sitka Banner" w:hAnsi="Sitka Banner" w:cs="Akhbar MT"/>
          <w:sz w:val="24"/>
          <w:szCs w:val="24"/>
        </w:rPr>
      </w:pPr>
      <w:r w:rsidRPr="00630EB3">
        <w:rPr>
          <w:rFonts w:ascii="Sitka Banner" w:hAnsi="Sitka Banner" w:cs="Akhbar MT"/>
          <w:sz w:val="24"/>
          <w:szCs w:val="24"/>
          <w:rtl/>
        </w:rPr>
        <w:t xml:space="preserve">لحين الوصول لقانون عقوبات جديد وعصري، يجب العمل على إيجاد سياسات وطنية على مستويات مختلفة للحد من ظاهرة العنف ضد النساء، والعنف الجنسي بشكل خاص، من خلال العمل على إيجاد التوازن والانتماء للأفراد داخل المجتمع. </w:t>
      </w:r>
    </w:p>
    <w:p w:rsidR="00972B5A" w:rsidRPr="00630EB3" w:rsidRDefault="00111578" w:rsidP="00630EB3">
      <w:pPr>
        <w:pStyle w:val="ab"/>
        <w:numPr>
          <w:ilvl w:val="0"/>
          <w:numId w:val="2"/>
        </w:numPr>
        <w:spacing w:after="100" w:afterAutospacing="1" w:line="240" w:lineRule="auto"/>
        <w:jc w:val="both"/>
        <w:rPr>
          <w:rFonts w:ascii="Sitka Banner" w:hAnsi="Sitka Banner" w:cs="Akhbar MT"/>
          <w:sz w:val="24"/>
          <w:szCs w:val="24"/>
        </w:rPr>
      </w:pPr>
      <w:r w:rsidRPr="00630EB3">
        <w:rPr>
          <w:rFonts w:ascii="Sitka Banner" w:hAnsi="Sitka Banner" w:cs="Akhbar MT"/>
          <w:sz w:val="24"/>
          <w:szCs w:val="24"/>
          <w:rtl/>
        </w:rPr>
        <w:t xml:space="preserve">يقع على الجهات الرسمية واجب أجراء توثيق دقيق لهذه الجرائم، بما يتناسب مع </w:t>
      </w:r>
      <w:r w:rsidR="00EB1AAD" w:rsidRPr="00630EB3">
        <w:rPr>
          <w:rFonts w:ascii="Sitka Banner" w:hAnsi="Sitka Banner" w:cs="Akhbar MT"/>
          <w:sz w:val="24"/>
          <w:szCs w:val="24"/>
          <w:rtl/>
        </w:rPr>
        <w:t xml:space="preserve">آليات </w:t>
      </w:r>
      <w:r w:rsidRPr="00630EB3">
        <w:rPr>
          <w:rFonts w:ascii="Sitka Banner" w:hAnsi="Sitka Banner" w:cs="Akhbar MT"/>
          <w:sz w:val="24"/>
          <w:szCs w:val="24"/>
          <w:rtl/>
        </w:rPr>
        <w:t>الا</w:t>
      </w:r>
      <w:r w:rsidR="00EB1AAD" w:rsidRPr="00630EB3">
        <w:rPr>
          <w:rFonts w:ascii="Sitka Banner" w:hAnsi="Sitka Banner" w:cs="Akhbar MT"/>
          <w:sz w:val="24"/>
          <w:szCs w:val="24"/>
          <w:rtl/>
        </w:rPr>
        <w:t>عتراف على النحو الملائم بالجرم المرتكب في حق ضحايا العنف الجنسي</w:t>
      </w:r>
      <w:r w:rsidRPr="00630EB3">
        <w:rPr>
          <w:rFonts w:ascii="Sitka Banner" w:hAnsi="Sitka Banner" w:cs="Akhbar MT"/>
          <w:sz w:val="24"/>
          <w:szCs w:val="24"/>
          <w:rtl/>
        </w:rPr>
        <w:t xml:space="preserve"> من النساء، </w:t>
      </w:r>
      <w:r w:rsidR="00EB1AAD" w:rsidRPr="00630EB3">
        <w:rPr>
          <w:rFonts w:ascii="Sitka Banner" w:hAnsi="Sitka Banner" w:cs="Akhbar MT"/>
          <w:sz w:val="24"/>
          <w:szCs w:val="24"/>
          <w:rtl/>
        </w:rPr>
        <w:t>وتقديم الـتعويضات المناسبة لهن وضمان تقديم الجناة في جرائم العنف الجنسي والزواج بالإكراه لمحاكمات فعالة</w:t>
      </w:r>
      <w:r w:rsidRPr="00630EB3">
        <w:rPr>
          <w:rFonts w:ascii="Sitka Banner" w:hAnsi="Sitka Banner" w:cs="Akhbar MT"/>
          <w:sz w:val="24"/>
          <w:szCs w:val="24"/>
          <w:rtl/>
        </w:rPr>
        <w:t xml:space="preserve">، بما يضمن تجاوز أي مبرر يحمي المجرمين أو يوفر لهم بيئة </w:t>
      </w:r>
      <w:r w:rsidR="00785D18" w:rsidRPr="00630EB3">
        <w:rPr>
          <w:rFonts w:ascii="Sitka Banner" w:hAnsi="Sitka Banner" w:cs="Akhbar MT"/>
          <w:sz w:val="24"/>
          <w:szCs w:val="24"/>
          <w:rtl/>
        </w:rPr>
        <w:t xml:space="preserve">لضمان عدم مسائلتهم جنائياً. </w:t>
      </w:r>
    </w:p>
    <w:p w:rsidR="00972B5A" w:rsidRPr="00630EB3" w:rsidRDefault="00785D18" w:rsidP="00630EB3">
      <w:pPr>
        <w:pStyle w:val="ab"/>
        <w:numPr>
          <w:ilvl w:val="0"/>
          <w:numId w:val="2"/>
        </w:num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يقع على الجهات الرسمية والأهلية العمل الجاد نحو  تعزيز سبل رفض سياسة الصمت لدى النساء، وذلك بتوفير بيوت أمان مؤقتة للنساء من ضحايا العنف الجنسي، وتوفير منابر إعلامية لضمان اعلاء النساء ضحايا العنف الجنسي للحديث عن معاناتهن أمام المجتمع، و ضمان العمل على تحويل في النظرة المجتمعية لضحايا العنف الجنسي باعتبارهن ضحايا بامتياز و يحق لهن التمتع بامتيازات الأسرة، عبر قبولهن ضمن الأسرة، وتوفير الحماية لها من المحيط الاجتماعي.</w:t>
      </w:r>
    </w:p>
    <w:p w:rsidR="00570797" w:rsidRPr="00630EB3" w:rsidRDefault="00441429" w:rsidP="00630EB3">
      <w:pPr>
        <w:spacing w:after="100" w:afterAutospacing="1" w:line="240" w:lineRule="auto"/>
        <w:jc w:val="both"/>
        <w:rPr>
          <w:rFonts w:ascii="Sitka Banner" w:hAnsi="Sitka Banner" w:cs="Akhbar MT"/>
          <w:sz w:val="24"/>
          <w:szCs w:val="24"/>
          <w:rtl/>
        </w:rPr>
      </w:pPr>
      <w:r w:rsidRPr="00630EB3">
        <w:rPr>
          <w:rFonts w:ascii="Sitka Banner" w:hAnsi="Sitka Banner" w:cs="Akhbar MT"/>
          <w:sz w:val="24"/>
          <w:szCs w:val="24"/>
          <w:rtl/>
        </w:rPr>
        <w:t xml:space="preserve">ختاماً، أن حجم ما تتعرض له النساء الفلسطينيات من عنف جنسي، وما يترتب عنه من انتهاك و معاناة إضافية تلاحق المرأة الفلسطينية، و تزيد حجم هذه المعاناة بفعل النمط الاجتماعية السائد، وتتضاعف تأثيراتها مع قصور أوجه التدخل و الحماية القانونية الفعالة للحد ومنع ارتكاب هذا النوع من الجرائم، خاصة في ظل عدم انسجام التشريعات العقابية الفلسطينية مع المبادئ المستقرة في القانون الدولي، كل تلك الأسباب شكلت دافعاً منطقياً لأهمية </w:t>
      </w:r>
      <w:r w:rsidRPr="00630EB3">
        <w:rPr>
          <w:rFonts w:ascii="Sitka Banner" w:hAnsi="Sitka Banner" w:cs="Akhbar MT"/>
          <w:sz w:val="24"/>
          <w:szCs w:val="24"/>
          <w:rtl/>
        </w:rPr>
        <w:lastRenderedPageBreak/>
        <w:t>الدعوة وطنياً لبدء العمل من أجل تعديل القواعد والنصوص القانونية الفلسطينية، بإضفاء عقوبة أكثر درعا لمرتكبي جرائم العنف الجنسي بحق النساء وتوفير حصانة وحماية متزايدة للمرأة الفلسطينية وخاصة ضحايا العنف الجنسي.</w:t>
      </w:r>
    </w:p>
    <w:p w:rsidR="00441429" w:rsidRPr="00630EB3" w:rsidRDefault="00441429" w:rsidP="00630EB3">
      <w:pPr>
        <w:spacing w:after="100" w:afterAutospacing="1" w:line="240" w:lineRule="auto"/>
        <w:jc w:val="center"/>
        <w:rPr>
          <w:rFonts w:ascii="Sitka Banner" w:hAnsi="Sitka Banner" w:cs="Akhbar MT"/>
          <w:b/>
          <w:bCs/>
          <w:sz w:val="24"/>
          <w:szCs w:val="24"/>
          <w:rtl/>
        </w:rPr>
      </w:pPr>
      <w:r w:rsidRPr="00630EB3">
        <w:rPr>
          <w:rFonts w:ascii="Sitka Banner" w:hAnsi="Sitka Banner" w:cs="Akhbar MT"/>
          <w:b/>
          <w:bCs/>
          <w:sz w:val="24"/>
          <w:szCs w:val="24"/>
          <w:rtl/>
        </w:rPr>
        <w:t>انتهى،،،</w:t>
      </w:r>
    </w:p>
    <w:p w:rsidR="00972B5A" w:rsidRPr="00815FFB" w:rsidRDefault="00972B5A" w:rsidP="00D74DA5">
      <w:pPr>
        <w:spacing w:after="100" w:afterAutospacing="1" w:line="240" w:lineRule="auto"/>
        <w:jc w:val="both"/>
        <w:rPr>
          <w:rFonts w:ascii="Segoe UI Semilight" w:hAnsi="Segoe UI Semilight" w:cs="Segoe UI Semilight"/>
          <w:sz w:val="20"/>
          <w:szCs w:val="20"/>
          <w:rtl/>
        </w:rPr>
      </w:pPr>
    </w:p>
    <w:p w:rsidR="00972B5A" w:rsidRPr="00D74DA5" w:rsidRDefault="00972B5A" w:rsidP="00D74DA5">
      <w:pPr>
        <w:spacing w:after="100" w:afterAutospacing="1" w:line="240" w:lineRule="auto"/>
        <w:jc w:val="both"/>
        <w:rPr>
          <w:rFonts w:ascii="Segoe UI Semilight" w:hAnsi="Segoe UI Semilight" w:cs="Segoe UI Semilight"/>
          <w:sz w:val="24"/>
          <w:szCs w:val="24"/>
          <w:rtl/>
        </w:rPr>
      </w:pPr>
    </w:p>
    <w:p w:rsidR="00972B5A" w:rsidRDefault="00972B5A" w:rsidP="00972B5A">
      <w:pPr>
        <w:jc w:val="both"/>
        <w:rPr>
          <w:rtl/>
        </w:rPr>
      </w:pPr>
    </w:p>
    <w:p w:rsidR="001B6F64" w:rsidRPr="00972B5A" w:rsidRDefault="001B6F64" w:rsidP="00972B5A">
      <w:pPr>
        <w:jc w:val="both"/>
      </w:pPr>
    </w:p>
    <w:sectPr w:rsidR="001B6F64" w:rsidRPr="00972B5A" w:rsidSect="00972B5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640" w:rsidRDefault="00393640" w:rsidP="00A676F1">
      <w:pPr>
        <w:spacing w:after="0" w:line="240" w:lineRule="auto"/>
      </w:pPr>
      <w:r>
        <w:separator/>
      </w:r>
    </w:p>
  </w:endnote>
  <w:endnote w:type="continuationSeparator" w:id="0">
    <w:p w:rsidR="00393640" w:rsidRDefault="00393640" w:rsidP="00A67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khbar MT">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Sitka Banner">
    <w:altName w:val="Arial"/>
    <w:charset w:val="00"/>
    <w:family w:val="auto"/>
    <w:pitch w:val="variable"/>
    <w:sig w:usb0="00000001"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975" w:rsidRDefault="00A1497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96815957"/>
      <w:docPartObj>
        <w:docPartGallery w:val="Page Numbers (Bottom of Page)"/>
        <w:docPartUnique/>
      </w:docPartObj>
    </w:sdtPr>
    <w:sdtEndPr/>
    <w:sdtContent>
      <w:p w:rsidR="00557BED" w:rsidRDefault="00557BED">
        <w:pPr>
          <w:pStyle w:val="aa"/>
        </w:pPr>
        <w:r w:rsidRPr="00557BED">
          <w:rPr>
            <w:rFonts w:asciiTheme="majorHAnsi" w:eastAsiaTheme="majorEastAsia" w:hAnsiTheme="majorHAnsi" w:cstheme="majorBidi"/>
            <w:noProof/>
            <w:sz w:val="28"/>
            <w:szCs w:val="28"/>
            <w:rtl/>
          </w:rPr>
          <mc:AlternateContent>
            <mc:Choice Requires="wps">
              <w:drawing>
                <wp:anchor distT="0" distB="0" distL="114300" distR="114300" simplePos="0" relativeHeight="251657216" behindDoc="0" locked="0" layoutInCell="1" allowOverlap="1" wp14:editId="5320C613">
                  <wp:simplePos x="0" y="0"/>
                  <wp:positionH relativeFrom="leftMargin">
                    <wp:align>center</wp:align>
                  </wp:positionH>
                  <wp:positionV relativeFrom="bottomMargin">
                    <wp:align>center</wp:align>
                  </wp:positionV>
                  <wp:extent cx="512445" cy="441325"/>
                  <wp:effectExtent l="1905" t="0" r="0" b="0"/>
                  <wp:wrapNone/>
                  <wp:docPr id="52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557BED" w:rsidRDefault="00557BED">
                              <w:pPr>
                                <w:pStyle w:val="aa"/>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sidR="00375375" w:rsidRPr="00375375">
                                <w:rPr>
                                  <w:noProof/>
                                  <w:sz w:val="28"/>
                                  <w:szCs w:val="28"/>
                                  <w:rtl/>
                                  <w:lang w:val="ar-SA"/>
                                </w:rPr>
                                <w:t>6</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شكل تلقائي 13" o:spid="_x0000_s1027" type="#_x0000_t176" style="position:absolute;left:0;text-align:left;margin-left:0;margin-top:0;width:40.35pt;height:34.75pt;flip:x;z-index:251657216;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" filled="f" fillcolor="#5c83b4" stroked="f" strokecolor="#737373">
                  <v:textbox>
                    <w:txbxContent>
                      <w:p w:rsidR="00557BED" w:rsidRDefault="00557BED">
                        <w:pPr>
                          <w:pStyle w:val="aa"/>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sidR="00375375" w:rsidRPr="00375375">
                          <w:rPr>
                            <w:noProof/>
                            <w:sz w:val="28"/>
                            <w:szCs w:val="28"/>
                            <w:rtl/>
                            <w:lang w:val="ar-SA"/>
                          </w:rPr>
                          <w:t>6</w:t>
                        </w:r>
                        <w:r>
                          <w:rPr>
                            <w:sz w:val="28"/>
                            <w:szCs w:val="28"/>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975" w:rsidRDefault="00A1497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640" w:rsidRDefault="00393640" w:rsidP="00A676F1">
      <w:pPr>
        <w:spacing w:after="0" w:line="240" w:lineRule="auto"/>
      </w:pPr>
      <w:r>
        <w:separator/>
      </w:r>
    </w:p>
  </w:footnote>
  <w:footnote w:type="continuationSeparator" w:id="0">
    <w:p w:rsidR="00393640" w:rsidRDefault="00393640" w:rsidP="00A67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975" w:rsidRDefault="00A1497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975" w:rsidRDefault="00A1497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975" w:rsidRDefault="00A1497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970A7"/>
    <w:multiLevelType w:val="hybridMultilevel"/>
    <w:tmpl w:val="15BC2A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7F7632EA"/>
    <w:multiLevelType w:val="hybridMultilevel"/>
    <w:tmpl w:val="628C2A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5A"/>
    <w:rsid w:val="00010899"/>
    <w:rsid w:val="00032106"/>
    <w:rsid w:val="00045D04"/>
    <w:rsid w:val="0005279F"/>
    <w:rsid w:val="00055ACA"/>
    <w:rsid w:val="000670D4"/>
    <w:rsid w:val="00085962"/>
    <w:rsid w:val="000D0000"/>
    <w:rsid w:val="000E64E7"/>
    <w:rsid w:val="00111578"/>
    <w:rsid w:val="001B6F64"/>
    <w:rsid w:val="001E4B54"/>
    <w:rsid w:val="00233A48"/>
    <w:rsid w:val="00257837"/>
    <w:rsid w:val="002E1026"/>
    <w:rsid w:val="003006D4"/>
    <w:rsid w:val="00375375"/>
    <w:rsid w:val="00393640"/>
    <w:rsid w:val="003C6AC1"/>
    <w:rsid w:val="003E456C"/>
    <w:rsid w:val="004040A1"/>
    <w:rsid w:val="00441429"/>
    <w:rsid w:val="005068CB"/>
    <w:rsid w:val="00521B41"/>
    <w:rsid w:val="0055359B"/>
    <w:rsid w:val="00557BED"/>
    <w:rsid w:val="00570797"/>
    <w:rsid w:val="00602136"/>
    <w:rsid w:val="006140BD"/>
    <w:rsid w:val="00630EB3"/>
    <w:rsid w:val="006C714D"/>
    <w:rsid w:val="006F5912"/>
    <w:rsid w:val="00710AF9"/>
    <w:rsid w:val="00785D18"/>
    <w:rsid w:val="007A47AD"/>
    <w:rsid w:val="00815FFB"/>
    <w:rsid w:val="008C0E2A"/>
    <w:rsid w:val="008E71A6"/>
    <w:rsid w:val="00920A66"/>
    <w:rsid w:val="009670F4"/>
    <w:rsid w:val="00972B5A"/>
    <w:rsid w:val="009C7D30"/>
    <w:rsid w:val="00A14975"/>
    <w:rsid w:val="00A17C32"/>
    <w:rsid w:val="00A676F1"/>
    <w:rsid w:val="00AC10A2"/>
    <w:rsid w:val="00AE4E09"/>
    <w:rsid w:val="00C46611"/>
    <w:rsid w:val="00CB3619"/>
    <w:rsid w:val="00CF1B0C"/>
    <w:rsid w:val="00D0484B"/>
    <w:rsid w:val="00D40890"/>
    <w:rsid w:val="00D74DA5"/>
    <w:rsid w:val="00DF6635"/>
    <w:rsid w:val="00E333CF"/>
    <w:rsid w:val="00E4456C"/>
    <w:rsid w:val="00EB09AB"/>
    <w:rsid w:val="00EB1AAD"/>
    <w:rsid w:val="00EF1454"/>
    <w:rsid w:val="00F21976"/>
    <w:rsid w:val="00FE0AA8"/>
    <w:rsid w:val="00FF07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A80664-47A7-4C33-A028-39DFD054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2B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72B5A"/>
  </w:style>
  <w:style w:type="paragraph" w:styleId="a4">
    <w:name w:val="No Spacing"/>
    <w:link w:val="Char"/>
    <w:uiPriority w:val="1"/>
    <w:qFormat/>
    <w:rsid w:val="00972B5A"/>
    <w:pPr>
      <w:bidi/>
      <w:spacing w:after="0" w:line="240" w:lineRule="auto"/>
    </w:pPr>
    <w:rPr>
      <w:rFonts w:eastAsiaTheme="minorEastAsia"/>
    </w:rPr>
  </w:style>
  <w:style w:type="character" w:customStyle="1" w:styleId="Char">
    <w:name w:val="بلا تباعد Char"/>
    <w:basedOn w:val="a0"/>
    <w:link w:val="a4"/>
    <w:uiPriority w:val="1"/>
    <w:rsid w:val="00972B5A"/>
    <w:rPr>
      <w:rFonts w:eastAsiaTheme="minorEastAsia"/>
    </w:rPr>
  </w:style>
  <w:style w:type="paragraph" w:styleId="a5">
    <w:name w:val="Balloon Text"/>
    <w:basedOn w:val="a"/>
    <w:link w:val="Char0"/>
    <w:uiPriority w:val="99"/>
    <w:semiHidden/>
    <w:unhideWhenUsed/>
    <w:rsid w:val="00972B5A"/>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972B5A"/>
    <w:rPr>
      <w:rFonts w:ascii="Tahoma" w:hAnsi="Tahoma" w:cs="Tahoma"/>
      <w:sz w:val="16"/>
      <w:szCs w:val="16"/>
    </w:rPr>
  </w:style>
  <w:style w:type="paragraph" w:styleId="a6">
    <w:name w:val="footnote text"/>
    <w:basedOn w:val="a"/>
    <w:link w:val="Char1"/>
    <w:semiHidden/>
    <w:rsid w:val="00A676F1"/>
    <w:pPr>
      <w:bidi w:val="0"/>
      <w:spacing w:after="0" w:line="240" w:lineRule="auto"/>
    </w:pPr>
    <w:rPr>
      <w:rFonts w:ascii="Times New Roman" w:eastAsia="SimSun" w:hAnsi="Times New Roman" w:cs="Times New Roman"/>
      <w:sz w:val="20"/>
      <w:szCs w:val="20"/>
      <w:lang w:val="en-GB" w:eastAsia="zh-CN"/>
    </w:rPr>
  </w:style>
  <w:style w:type="character" w:customStyle="1" w:styleId="Char1">
    <w:name w:val="نص حاشية سفلية Char"/>
    <w:basedOn w:val="a0"/>
    <w:link w:val="a6"/>
    <w:semiHidden/>
    <w:rsid w:val="00A676F1"/>
    <w:rPr>
      <w:rFonts w:ascii="Times New Roman" w:eastAsia="SimSun" w:hAnsi="Times New Roman" w:cs="Times New Roman"/>
      <w:sz w:val="20"/>
      <w:szCs w:val="20"/>
      <w:lang w:val="en-GB" w:eastAsia="zh-CN"/>
    </w:rPr>
  </w:style>
  <w:style w:type="character" w:styleId="a7">
    <w:name w:val="footnote reference"/>
    <w:basedOn w:val="a0"/>
    <w:semiHidden/>
    <w:rsid w:val="00A676F1"/>
    <w:rPr>
      <w:vertAlign w:val="superscript"/>
    </w:rPr>
  </w:style>
  <w:style w:type="character" w:styleId="a8">
    <w:name w:val="Strong"/>
    <w:basedOn w:val="a0"/>
    <w:uiPriority w:val="22"/>
    <w:qFormat/>
    <w:rsid w:val="002E1026"/>
    <w:rPr>
      <w:b/>
      <w:bCs/>
    </w:rPr>
  </w:style>
  <w:style w:type="paragraph" w:styleId="a9">
    <w:name w:val="header"/>
    <w:basedOn w:val="a"/>
    <w:link w:val="Char2"/>
    <w:uiPriority w:val="99"/>
    <w:unhideWhenUsed/>
    <w:rsid w:val="00557BED"/>
    <w:pPr>
      <w:tabs>
        <w:tab w:val="center" w:pos="4153"/>
        <w:tab w:val="right" w:pos="8306"/>
      </w:tabs>
      <w:spacing w:after="0" w:line="240" w:lineRule="auto"/>
    </w:pPr>
  </w:style>
  <w:style w:type="character" w:customStyle="1" w:styleId="Char2">
    <w:name w:val="رأس الصفحة Char"/>
    <w:basedOn w:val="a0"/>
    <w:link w:val="a9"/>
    <w:uiPriority w:val="99"/>
    <w:rsid w:val="00557BED"/>
  </w:style>
  <w:style w:type="paragraph" w:styleId="aa">
    <w:name w:val="footer"/>
    <w:basedOn w:val="a"/>
    <w:link w:val="Char3"/>
    <w:uiPriority w:val="99"/>
    <w:unhideWhenUsed/>
    <w:rsid w:val="00557BED"/>
    <w:pPr>
      <w:tabs>
        <w:tab w:val="center" w:pos="4153"/>
        <w:tab w:val="right" w:pos="8306"/>
      </w:tabs>
      <w:spacing w:after="0" w:line="240" w:lineRule="auto"/>
    </w:pPr>
  </w:style>
  <w:style w:type="character" w:customStyle="1" w:styleId="Char3">
    <w:name w:val="تذييل الصفحة Char"/>
    <w:basedOn w:val="a0"/>
    <w:link w:val="aa"/>
    <w:uiPriority w:val="99"/>
    <w:rsid w:val="00557BED"/>
  </w:style>
  <w:style w:type="paragraph" w:styleId="ab">
    <w:name w:val="List Paragraph"/>
    <w:basedOn w:val="a"/>
    <w:uiPriority w:val="34"/>
    <w:qFormat/>
    <w:rsid w:val="00570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642948">
      <w:bodyDiv w:val="1"/>
      <w:marLeft w:val="0"/>
      <w:marRight w:val="0"/>
      <w:marTop w:val="0"/>
      <w:marBottom w:val="0"/>
      <w:divBdr>
        <w:top w:val="none" w:sz="0" w:space="0" w:color="auto"/>
        <w:left w:val="none" w:sz="0" w:space="0" w:color="auto"/>
        <w:bottom w:val="none" w:sz="0" w:space="0" w:color="auto"/>
        <w:right w:val="none" w:sz="0" w:space="0" w:color="auto"/>
      </w:divBdr>
    </w:div>
    <w:div w:id="1596015656">
      <w:bodyDiv w:val="1"/>
      <w:marLeft w:val="0"/>
      <w:marRight w:val="0"/>
      <w:marTop w:val="0"/>
      <w:marBottom w:val="0"/>
      <w:divBdr>
        <w:top w:val="none" w:sz="0" w:space="0" w:color="auto"/>
        <w:left w:val="none" w:sz="0" w:space="0" w:color="auto"/>
        <w:bottom w:val="none" w:sz="0" w:space="0" w:color="auto"/>
        <w:right w:val="none" w:sz="0" w:space="0" w:color="auto"/>
      </w:divBdr>
    </w:div>
    <w:div w:id="182854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AF1E6D330941418A8585A013CC9386"/>
        <w:category>
          <w:name w:val="عام"/>
          <w:gallery w:val="placeholder"/>
        </w:category>
        <w:types>
          <w:type w:val="bbPlcHdr"/>
        </w:types>
        <w:behaviors>
          <w:behavior w:val="content"/>
        </w:behaviors>
        <w:guid w:val="{9CE2AF9E-3A96-4F17-B1DA-FE960053FC30}"/>
      </w:docPartPr>
      <w:docPartBody>
        <w:p w:rsidR="00392C1A" w:rsidRDefault="00187D99" w:rsidP="00187D99">
          <w:pPr>
            <w:pStyle w:val="FAAF1E6D330941418A8585A013CC9386"/>
          </w:pPr>
          <w:r>
            <w:rPr>
              <w:rFonts w:asciiTheme="majorHAnsi" w:eastAsiaTheme="majorEastAsia" w:hAnsiTheme="majorHAnsi" w:cstheme="majorBidi"/>
              <w:b/>
              <w:bCs/>
              <w:color w:val="FFFFFF" w:themeColor="background1"/>
              <w:sz w:val="72"/>
              <w:szCs w:val="72"/>
              <w:rtl/>
              <w:lang w:val="ar-SA"/>
            </w:rPr>
            <w:t>[السنة]</w:t>
          </w:r>
        </w:p>
      </w:docPartBody>
    </w:docPart>
    <w:docPart>
      <w:docPartPr>
        <w:name w:val="127F8FC6054A40AD875629AE9EC42E0D"/>
        <w:category>
          <w:name w:val="عام"/>
          <w:gallery w:val="placeholder"/>
        </w:category>
        <w:types>
          <w:type w:val="bbPlcHdr"/>
        </w:types>
        <w:behaviors>
          <w:behavior w:val="content"/>
        </w:behaviors>
        <w:guid w:val="{F224D4A0-DF23-4F2D-AF96-AFA2F3CDFE9C}"/>
      </w:docPartPr>
      <w:docPartBody>
        <w:p w:rsidR="00392C1A" w:rsidRDefault="00187D99" w:rsidP="00187D99">
          <w:pPr>
            <w:pStyle w:val="127F8FC6054A40AD875629AE9EC42E0D"/>
          </w:pPr>
          <w:r>
            <w:rPr>
              <w:color w:val="7B7B7B" w:themeColor="accent3" w:themeShade="BF"/>
              <w:rtl/>
              <w:lang w:val="ar-SA"/>
            </w:rPr>
            <w:t>[اكتب اسم الشركة]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khbar MT">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Sitka Banner">
    <w:altName w:val="Arial"/>
    <w:charset w:val="00"/>
    <w:family w:val="auto"/>
    <w:pitch w:val="variable"/>
    <w:sig w:usb0="00000001"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99"/>
    <w:rsid w:val="00187D99"/>
    <w:rsid w:val="002600C1"/>
    <w:rsid w:val="00392C1A"/>
    <w:rsid w:val="003C5026"/>
    <w:rsid w:val="006A5008"/>
    <w:rsid w:val="00774A68"/>
    <w:rsid w:val="00777ABF"/>
    <w:rsid w:val="007D369B"/>
    <w:rsid w:val="0083072A"/>
    <w:rsid w:val="009A06D6"/>
    <w:rsid w:val="00B86CDD"/>
    <w:rsid w:val="00FE4C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AAF1E6D330941418A8585A013CC9386">
    <w:name w:val="FAAF1E6D330941418A8585A013CC9386"/>
    <w:rsid w:val="00187D99"/>
    <w:pPr>
      <w:bidi/>
    </w:pPr>
  </w:style>
  <w:style w:type="paragraph" w:customStyle="1" w:styleId="127F8FC6054A40AD875629AE9EC42E0D">
    <w:name w:val="127F8FC6054A40AD875629AE9EC42E0D"/>
    <w:rsid w:val="00187D99"/>
    <w:pPr>
      <w:bidi/>
    </w:pPr>
  </w:style>
  <w:style w:type="paragraph" w:customStyle="1" w:styleId="6B95A87096D64E29873A4A947A1E74ED">
    <w:name w:val="6B95A87096D64E29873A4A947A1E74ED"/>
    <w:rsid w:val="00187D99"/>
    <w:pPr>
      <w:bidi/>
    </w:pPr>
  </w:style>
  <w:style w:type="paragraph" w:customStyle="1" w:styleId="0DFEDB89E73243FF8B57F77EB34A5B4A">
    <w:name w:val="0DFEDB89E73243FF8B57F77EB34A5B4A"/>
    <w:rsid w:val="00187D99"/>
    <w:pPr>
      <w:bidi/>
    </w:pPr>
  </w:style>
  <w:style w:type="paragraph" w:customStyle="1" w:styleId="42E89E81622E465BBEAE4B2A4B9E62F9">
    <w:name w:val="42E89E81622E465BBEAE4B2A4B9E62F9"/>
    <w:rsid w:val="00187D99"/>
    <w:pPr>
      <w:bidi/>
    </w:pPr>
  </w:style>
  <w:style w:type="paragraph" w:customStyle="1" w:styleId="B5097DF1C2574B28A512902B422519E0">
    <w:name w:val="B5097DF1C2574B28A512902B422519E0"/>
    <w:rsid w:val="00187D99"/>
    <w:pPr>
      <w:bidi/>
    </w:pPr>
  </w:style>
  <w:style w:type="paragraph" w:customStyle="1" w:styleId="1B4EEFC59D9F41C7989B2B406B35EB2F">
    <w:name w:val="1B4EEFC59D9F41C7989B2B406B35EB2F"/>
    <w:rsid w:val="00187D99"/>
    <w:pPr>
      <w:bidi/>
    </w:pPr>
  </w:style>
  <w:style w:type="paragraph" w:customStyle="1" w:styleId="7E2F55DCFA88475B9DBB3AF6AF803139">
    <w:name w:val="7E2F55DCFA88475B9DBB3AF6AF803139"/>
    <w:rsid w:val="00187D99"/>
    <w:pPr>
      <w:bidi/>
    </w:pPr>
  </w:style>
  <w:style w:type="paragraph" w:customStyle="1" w:styleId="2B0EB920D82B4C0FA3B5FA1E0E0C009D">
    <w:name w:val="2B0EB920D82B4C0FA3B5FA1E0E0C009D"/>
    <w:rsid w:val="00187D99"/>
    <w:pPr>
      <w:bidi/>
    </w:pPr>
  </w:style>
  <w:style w:type="paragraph" w:customStyle="1" w:styleId="60AEE54481E343F4AA90616D6BD0B5C8">
    <w:name w:val="60AEE54481E343F4AA90616D6BD0B5C8"/>
    <w:rsid w:val="00187D99"/>
    <w:pPr>
      <w:bidi/>
    </w:pPr>
  </w:style>
  <w:style w:type="paragraph" w:customStyle="1" w:styleId="970CA2AC78EF44C8AB6AFB7417AB730A">
    <w:name w:val="970CA2AC78EF44C8AB6AFB7417AB730A"/>
    <w:rsid w:val="00187D99"/>
    <w:pPr>
      <w:bidi/>
    </w:pPr>
  </w:style>
  <w:style w:type="paragraph" w:customStyle="1" w:styleId="5B742A78E37747699147078F2D75E159">
    <w:name w:val="5B742A78E37747699147078F2D75E159"/>
    <w:rsid w:val="00187D99"/>
    <w:pPr>
      <w:bidi/>
    </w:pPr>
  </w:style>
  <w:style w:type="paragraph" w:customStyle="1" w:styleId="CF6A0DC08E024E14A3D19AEC89F532A4">
    <w:name w:val="CF6A0DC08E024E14A3D19AEC89F532A4"/>
    <w:rsid w:val="00187D99"/>
    <w:pPr>
      <w:bidi/>
    </w:pPr>
  </w:style>
  <w:style w:type="paragraph" w:customStyle="1" w:styleId="D9DC7B486338470EB8F13711F0F181EA">
    <w:name w:val="D9DC7B486338470EB8F13711F0F181EA"/>
    <w:rsid w:val="006A5008"/>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ملخص: حجم ما تتعرض له النساء الفلسطينيات من عنف جنسي- المتابع قضائيا وغير المتابع قضائياً- وما يترتب عنه من انتهاك و معاناة إضافية تلاحق المرأة الفلسطينية، و تزيد حجم هذه المعاناة بفعل النمط الاجتماعية السائد، وتتضاعف تأثيراتها مع قصور أوجه التدخل و الحماية القانونية الفعالة للحد ومنع ارتكاب هذا النوع من الجرائم، خاصة في ظل عدم انسجام التشريعات العقابية الفلسطينية مع المبادئ المستقرة في القانون الدولي، كل تلك الأسباب شكلت دافعاً منطقياً لأهمية الدعوة وطنياً لبدء العمل من أجل تعديل القواعد والنصوص القانونية الفلسطينية، بإضفاء عقوبة أكثر درعا لمرتكبي جرائم العنف الجنسي بحق النساء وتوفير حصانة وحماية متزايدة للمرأة الفلسطينية وخاصة ضحايا العنف الجنسي.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C8F47A-02CD-446E-B618-8362434D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2772</Words>
  <Characters>15806</Characters>
  <Application>Microsoft Office Word</Application>
  <DocSecurity>0</DocSecurity>
  <Lines>131</Lines>
  <Paragraphs>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ورقة موقف بشأن جرائم العنف الجنسي ضد النساء،،،، الحاجة الوطنية لتعديلها</vt:lpstr>
      <vt:lpstr>ورقة موقف بشأن جرائم العنف الجنسي ضد النساء،،،، الحاجة الوطنية لتعديلها</vt:lpstr>
    </vt:vector>
  </TitlesOfParts>
  <Company>جمعية عايشة لحماية المرأة والطفل</Company>
  <LinksUpToDate>false</LinksUpToDate>
  <CharactersWithSpaces>18541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ورقة موقف بشأن جرائم العنف الجنسي ضد النساء،،،، الحاجة الوطنية لتعديلها</dc:title>
  <dc:creator>AFA</dc:creator>
  <cp:lastModifiedBy>7</cp:lastModifiedBy>
  <cp:revision>10</cp:revision>
  <cp:lastPrinted>2016-09-26T09:00:00Z</cp:lastPrinted>
  <dcterms:created xsi:type="dcterms:W3CDTF">2016-09-26T08:14:00Z</dcterms:created>
  <dcterms:modified xsi:type="dcterms:W3CDTF">2017-12-22T04:57:00Z</dcterms:modified>
</cp:coreProperties>
</file>